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968" w:rsidRPr="006A04ED" w:rsidRDefault="00E41968" w:rsidP="006A04ED">
      <w:pPr>
        <w:spacing w:after="0" w:line="240" w:lineRule="auto"/>
        <w:jc w:val="both"/>
        <w:rPr>
          <w:rFonts w:ascii="Times New Roman" w:eastAsia="Times New Roman" w:hAnsi="Times New Roman" w:cs="Times New Roman"/>
          <w:b/>
          <w:sz w:val="28"/>
          <w:szCs w:val="28"/>
          <w:lang w:eastAsia="es-ES"/>
        </w:rPr>
      </w:pPr>
      <w:r w:rsidRPr="006A04ED">
        <w:rPr>
          <w:rFonts w:ascii="Times New Roman" w:eastAsia="Times New Roman" w:hAnsi="Times New Roman" w:cs="Times New Roman"/>
          <w:b/>
          <w:sz w:val="28"/>
          <w:szCs w:val="28"/>
          <w:lang w:eastAsia="es-ES"/>
        </w:rPr>
        <w:t>Fracturas Abiertas</w:t>
      </w:r>
    </w:p>
    <w:p w:rsidR="00E41968" w:rsidRPr="006A04ED" w:rsidRDefault="00E41968" w:rsidP="006A04ED">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Una </w:t>
      </w:r>
      <w:r w:rsidRPr="006A04ED">
        <w:rPr>
          <w:rFonts w:ascii="Times New Roman" w:eastAsia="Times New Roman" w:hAnsi="Times New Roman" w:cs="Times New Roman"/>
          <w:i/>
          <w:iCs/>
          <w:sz w:val="20"/>
          <w:szCs w:val="20"/>
          <w:lang w:eastAsia="es-ES"/>
        </w:rPr>
        <w:t>fractura abierta</w:t>
      </w:r>
      <w:r w:rsidRPr="006A04ED">
        <w:rPr>
          <w:rFonts w:ascii="Times New Roman" w:eastAsia="Times New Roman" w:hAnsi="Times New Roman" w:cs="Times New Roman"/>
          <w:sz w:val="20"/>
          <w:szCs w:val="20"/>
          <w:lang w:eastAsia="es-ES"/>
        </w:rPr>
        <w:t xml:space="preserve"> es aquella en la cual una rotura de la piel y las partes blandas subyacentes comunica directamente con la fractura y su hematoma. El término </w:t>
      </w:r>
      <w:r w:rsidRPr="006A04ED">
        <w:rPr>
          <w:rFonts w:ascii="Times New Roman" w:eastAsia="Times New Roman" w:hAnsi="Times New Roman" w:cs="Times New Roman"/>
          <w:i/>
          <w:iCs/>
          <w:sz w:val="20"/>
          <w:szCs w:val="20"/>
          <w:lang w:eastAsia="es-ES"/>
        </w:rPr>
        <w:t>fractura compuesta</w:t>
      </w:r>
      <w:r w:rsidRPr="006A04ED">
        <w:rPr>
          <w:rFonts w:ascii="Times New Roman" w:eastAsia="Times New Roman" w:hAnsi="Times New Roman" w:cs="Times New Roman"/>
          <w:sz w:val="20"/>
          <w:szCs w:val="20"/>
          <w:lang w:eastAsia="es-ES"/>
        </w:rPr>
        <w:t xml:space="preserve"> se refiere a la misma lesión, pero está en desuso.</w:t>
      </w:r>
    </w:p>
    <w:p w:rsidR="00E41968" w:rsidRPr="006A04ED" w:rsidRDefault="00E41968" w:rsidP="006A04ED">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Un tercio de los pacientes con fracturas abiertas son </w:t>
      </w:r>
      <w:proofErr w:type="spellStart"/>
      <w:r w:rsidRPr="006A04ED">
        <w:rPr>
          <w:rFonts w:ascii="Times New Roman" w:eastAsia="Times New Roman" w:hAnsi="Times New Roman" w:cs="Times New Roman"/>
          <w:sz w:val="20"/>
          <w:szCs w:val="20"/>
          <w:lang w:eastAsia="es-ES"/>
        </w:rPr>
        <w:t>politraumatizados</w:t>
      </w:r>
      <w:proofErr w:type="spellEnd"/>
      <w:r w:rsidRPr="006A04ED">
        <w:rPr>
          <w:rFonts w:ascii="Times New Roman" w:eastAsia="Times New Roman" w:hAnsi="Times New Roman" w:cs="Times New Roman"/>
          <w:sz w:val="20"/>
          <w:szCs w:val="20"/>
          <w:lang w:eastAsia="es-ES"/>
        </w:rPr>
        <w:t>.</w:t>
      </w:r>
    </w:p>
    <w:p w:rsidR="00E41968" w:rsidRPr="006A04ED" w:rsidRDefault="00E41968" w:rsidP="006A04ED">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Cualquier herida que se localice en el mismo segmento del miembro en que haya una fractura debe considerarse como una fractura abierta hasta que se demuestre lo contrario.</w:t>
      </w:r>
    </w:p>
    <w:p w:rsidR="00E41968" w:rsidRPr="006A04ED" w:rsidRDefault="00E41968" w:rsidP="006A04ED">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Las lesiones de partes blandas en una fractura abierta pueden tener tres consecuencias importantes:</w:t>
      </w:r>
    </w:p>
    <w:p w:rsidR="00E41968" w:rsidRPr="006A04ED" w:rsidRDefault="00E41968" w:rsidP="006A04ED">
      <w:pPr>
        <w:spacing w:before="100" w:beforeAutospacing="1" w:after="100" w:afterAutospacing="1" w:line="240" w:lineRule="auto"/>
        <w:ind w:left="720"/>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1. Contaminación de la herida y de la fractura por exposición al ambiente externo.</w:t>
      </w:r>
    </w:p>
    <w:p w:rsidR="00E41968" w:rsidRPr="006A04ED" w:rsidRDefault="00E41968" w:rsidP="006A04ED">
      <w:pPr>
        <w:spacing w:before="100" w:beforeAutospacing="1" w:after="100" w:afterAutospacing="1" w:line="240" w:lineRule="auto"/>
        <w:ind w:left="720"/>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2. Aplastamiento, denudación y falta de vascularización que comprometen a las partes blandas, y aumento de la susceptibilidad a la infección.</w:t>
      </w:r>
    </w:p>
    <w:p w:rsidR="00E41968" w:rsidRPr="006A04ED" w:rsidRDefault="00E41968" w:rsidP="006A04ED">
      <w:pPr>
        <w:spacing w:before="100" w:beforeAutospacing="1" w:after="100" w:afterAutospacing="1" w:line="240" w:lineRule="auto"/>
        <w:ind w:left="720"/>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3. Destrucción o pérdida de la cobertura de partes blandas que puede afectar al método de inmovilización de la fractura, comprometer la contribución de las partes blandas a la consolidación (p. ej., aporte de células </w:t>
      </w:r>
      <w:proofErr w:type="spellStart"/>
      <w:r w:rsidRPr="006A04ED">
        <w:rPr>
          <w:rFonts w:ascii="Times New Roman" w:eastAsia="Times New Roman" w:hAnsi="Times New Roman" w:cs="Times New Roman"/>
          <w:sz w:val="20"/>
          <w:szCs w:val="20"/>
          <w:lang w:eastAsia="es-ES"/>
        </w:rPr>
        <w:t>osteoprogenitoras</w:t>
      </w:r>
      <w:proofErr w:type="spellEnd"/>
      <w:r w:rsidRPr="006A04ED">
        <w:rPr>
          <w:rFonts w:ascii="Times New Roman" w:eastAsia="Times New Roman" w:hAnsi="Times New Roman" w:cs="Times New Roman"/>
          <w:sz w:val="20"/>
          <w:szCs w:val="20"/>
          <w:lang w:eastAsia="es-ES"/>
        </w:rPr>
        <w:t>) y ocasionar una pérdida funcional debida a la lesión de músculos, tendones, nervios, estructuras vasculares, ligamentos o piel.</w:t>
      </w:r>
    </w:p>
    <w:p w:rsidR="00E41968" w:rsidRPr="006A04ED" w:rsidRDefault="00E41968" w:rsidP="006A04ED">
      <w:pPr>
        <w:spacing w:after="0" w:line="240" w:lineRule="auto"/>
        <w:jc w:val="both"/>
        <w:rPr>
          <w:rFonts w:ascii="Times New Roman" w:eastAsia="Times New Roman" w:hAnsi="Times New Roman" w:cs="Times New Roman"/>
          <w:sz w:val="20"/>
          <w:szCs w:val="20"/>
          <w:lang w:eastAsia="es-ES"/>
        </w:rPr>
      </w:pPr>
      <w:bookmarkStart w:id="0" w:name="B01943881-35"/>
      <w:bookmarkEnd w:id="0"/>
      <w:r w:rsidRPr="006A04ED">
        <w:rPr>
          <w:rFonts w:ascii="Times New Roman" w:eastAsia="Times New Roman" w:hAnsi="Times New Roman" w:cs="Times New Roman"/>
          <w:sz w:val="20"/>
          <w:szCs w:val="20"/>
          <w:lang w:eastAsia="es-ES"/>
        </w:rPr>
        <w:t>MECANISMO DE LA LESIÓN</w:t>
      </w:r>
    </w:p>
    <w:p w:rsidR="00E41968" w:rsidRPr="006A04ED" w:rsidRDefault="00E41968" w:rsidP="006A04ED">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Las fracturas abiertas son el resultado de la aplicación de una fuerza violenta. La energía cinética aplicada (</w:t>
      </w:r>
      <w:proofErr w:type="spellStart"/>
      <w:r w:rsidRPr="006A04ED">
        <w:rPr>
          <w:rFonts w:ascii="Times New Roman" w:eastAsia="Times New Roman" w:hAnsi="Times New Roman" w:cs="Times New Roman"/>
          <w:i/>
          <w:iCs/>
          <w:sz w:val="20"/>
          <w:szCs w:val="20"/>
          <w:lang w:eastAsia="es-ES"/>
        </w:rPr>
        <w:t>E</w:t>
      </w:r>
      <w:r w:rsidRPr="006A04ED">
        <w:rPr>
          <w:rFonts w:ascii="Times New Roman" w:eastAsia="Times New Roman" w:hAnsi="Times New Roman" w:cs="Times New Roman"/>
          <w:i/>
          <w:iCs/>
          <w:sz w:val="20"/>
          <w:szCs w:val="20"/>
          <w:vertAlign w:val="subscript"/>
          <w:lang w:eastAsia="es-ES"/>
        </w:rPr>
        <w:t>c</w:t>
      </w:r>
      <w:proofErr w:type="spellEnd"/>
      <w:r w:rsidRPr="006A04ED">
        <w:rPr>
          <w:rFonts w:ascii="Times New Roman" w:eastAsia="Times New Roman" w:hAnsi="Times New Roman" w:cs="Times New Roman"/>
          <w:sz w:val="20"/>
          <w:szCs w:val="20"/>
          <w:lang w:eastAsia="es-ES"/>
        </w:rPr>
        <w:t xml:space="preserve"> = 1/2 </w:t>
      </w:r>
      <w:r w:rsidRPr="006A04ED">
        <w:rPr>
          <w:rFonts w:ascii="Times New Roman" w:eastAsia="Times New Roman" w:hAnsi="Times New Roman" w:cs="Times New Roman"/>
          <w:i/>
          <w:iCs/>
          <w:sz w:val="20"/>
          <w:szCs w:val="20"/>
          <w:lang w:eastAsia="es-ES"/>
        </w:rPr>
        <w:t>mv</w:t>
      </w:r>
      <w:r w:rsidRPr="006A04ED">
        <w:rPr>
          <w:rFonts w:ascii="Times New Roman" w:eastAsia="Times New Roman" w:hAnsi="Times New Roman" w:cs="Times New Roman"/>
          <w:sz w:val="20"/>
          <w:szCs w:val="20"/>
          <w:vertAlign w:val="superscript"/>
          <w:lang w:eastAsia="es-ES"/>
        </w:rPr>
        <w:t>2</w:t>
      </w:r>
      <w:r w:rsidRPr="006A04ED">
        <w:rPr>
          <w:rFonts w:ascii="Times New Roman" w:eastAsia="Times New Roman" w:hAnsi="Times New Roman" w:cs="Times New Roman"/>
          <w:sz w:val="20"/>
          <w:szCs w:val="20"/>
          <w:lang w:eastAsia="es-ES"/>
        </w:rPr>
        <w:t>) se disipa en las partes blandas y las estructuras óseas (</w:t>
      </w:r>
      <w:hyperlink r:id="rId5" w:anchor="T1-3" w:history="1">
        <w:r w:rsidRPr="006A04ED">
          <w:rPr>
            <w:rFonts w:ascii="Times New Roman" w:eastAsia="Times New Roman" w:hAnsi="Times New Roman" w:cs="Times New Roman"/>
            <w:color w:val="0000FF"/>
            <w:sz w:val="20"/>
            <w:szCs w:val="20"/>
            <w:u w:val="single"/>
            <w:lang w:eastAsia="es-ES"/>
          </w:rPr>
          <w:t>tabla 3-1</w:t>
        </w:r>
      </w:hyperlink>
      <w:bookmarkStart w:id="1" w:name="BACK_T1-3"/>
      <w:bookmarkEnd w:id="1"/>
      <w:r w:rsidRPr="006A04ED">
        <w:rPr>
          <w:rFonts w:ascii="Times New Roman" w:eastAsia="Times New Roman" w:hAnsi="Times New Roman" w:cs="Times New Roman"/>
          <w:sz w:val="20"/>
          <w:szCs w:val="20"/>
          <w:lang w:eastAsia="es-ES"/>
        </w:rPr>
        <w:t>).</w:t>
      </w:r>
    </w:p>
    <w:p w:rsidR="00E41968" w:rsidRPr="006A04ED" w:rsidRDefault="00E41968" w:rsidP="006A04ED">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El desplazamiento de los fragmentos óseos y la </w:t>
      </w:r>
      <w:proofErr w:type="spellStart"/>
      <w:r w:rsidRPr="006A04ED">
        <w:rPr>
          <w:rFonts w:ascii="Times New Roman" w:eastAsia="Times New Roman" w:hAnsi="Times New Roman" w:cs="Times New Roman"/>
          <w:sz w:val="20"/>
          <w:szCs w:val="20"/>
          <w:lang w:eastAsia="es-ES"/>
        </w:rPr>
        <w:t>conminución</w:t>
      </w:r>
      <w:proofErr w:type="spellEnd"/>
      <w:r w:rsidRPr="006A04ED">
        <w:rPr>
          <w:rFonts w:ascii="Times New Roman" w:eastAsia="Times New Roman" w:hAnsi="Times New Roman" w:cs="Times New Roman"/>
          <w:sz w:val="20"/>
          <w:szCs w:val="20"/>
          <w:lang w:eastAsia="es-ES"/>
        </w:rPr>
        <w:t xml:space="preserve"> sugieren el grado de lesión de las partes blandas, y son proporcionales a la fuerza aplicada.</w:t>
      </w:r>
    </w:p>
    <w:p w:rsidR="00E41968" w:rsidRPr="006A04ED" w:rsidRDefault="00E41968" w:rsidP="006A04ED">
      <w:pPr>
        <w:spacing w:after="0" w:line="240" w:lineRule="auto"/>
        <w:jc w:val="both"/>
        <w:rPr>
          <w:rFonts w:ascii="Times New Roman" w:eastAsia="Times New Roman" w:hAnsi="Times New Roman" w:cs="Times New Roman"/>
          <w:sz w:val="20"/>
          <w:szCs w:val="20"/>
          <w:lang w:eastAsia="es-ES"/>
        </w:rPr>
      </w:pPr>
      <w:bookmarkStart w:id="2" w:name="B01943881-36"/>
      <w:bookmarkEnd w:id="2"/>
      <w:r w:rsidRPr="006A04ED">
        <w:rPr>
          <w:rFonts w:ascii="Times New Roman" w:eastAsia="Times New Roman" w:hAnsi="Times New Roman" w:cs="Times New Roman"/>
          <w:sz w:val="20"/>
          <w:szCs w:val="20"/>
          <w:lang w:eastAsia="es-ES"/>
        </w:rPr>
        <w:t>VALORACIÓN CLÍNICA</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1. La valoración del paciente incluye el ABCDE: vía aérea </w:t>
      </w:r>
      <w:r w:rsidRPr="006A04ED">
        <w:rPr>
          <w:rFonts w:ascii="Times New Roman" w:eastAsia="Times New Roman" w:hAnsi="Times New Roman" w:cs="Times New Roman"/>
          <w:i/>
          <w:iCs/>
          <w:sz w:val="20"/>
          <w:szCs w:val="20"/>
          <w:lang w:eastAsia="es-ES"/>
        </w:rPr>
        <w:t>(</w:t>
      </w:r>
      <w:proofErr w:type="spellStart"/>
      <w:r w:rsidRPr="006A04ED">
        <w:rPr>
          <w:rFonts w:ascii="Times New Roman" w:eastAsia="Times New Roman" w:hAnsi="Times New Roman" w:cs="Times New Roman"/>
          <w:i/>
          <w:iCs/>
          <w:sz w:val="20"/>
          <w:szCs w:val="20"/>
          <w:lang w:eastAsia="es-ES"/>
        </w:rPr>
        <w:t>airway</w:t>
      </w:r>
      <w:proofErr w:type="spellEnd"/>
      <w:r w:rsidRPr="006A04ED">
        <w:rPr>
          <w:rFonts w:ascii="Times New Roman" w:eastAsia="Times New Roman" w:hAnsi="Times New Roman" w:cs="Times New Roman"/>
          <w:i/>
          <w:iCs/>
          <w:sz w:val="20"/>
          <w:szCs w:val="20"/>
          <w:lang w:eastAsia="es-ES"/>
        </w:rPr>
        <w:t>),</w:t>
      </w:r>
      <w:r w:rsidRPr="006A04ED">
        <w:rPr>
          <w:rFonts w:ascii="Times New Roman" w:eastAsia="Times New Roman" w:hAnsi="Times New Roman" w:cs="Times New Roman"/>
          <w:sz w:val="20"/>
          <w:szCs w:val="20"/>
          <w:lang w:eastAsia="es-ES"/>
        </w:rPr>
        <w:t xml:space="preserve"> respiración </w:t>
      </w:r>
      <w:r w:rsidRPr="006A04ED">
        <w:rPr>
          <w:rFonts w:ascii="Times New Roman" w:eastAsia="Times New Roman" w:hAnsi="Times New Roman" w:cs="Times New Roman"/>
          <w:i/>
          <w:iCs/>
          <w:sz w:val="20"/>
          <w:szCs w:val="20"/>
          <w:lang w:eastAsia="es-ES"/>
        </w:rPr>
        <w:t>(</w:t>
      </w:r>
      <w:proofErr w:type="spellStart"/>
      <w:r w:rsidRPr="006A04ED">
        <w:rPr>
          <w:rFonts w:ascii="Times New Roman" w:eastAsia="Times New Roman" w:hAnsi="Times New Roman" w:cs="Times New Roman"/>
          <w:i/>
          <w:iCs/>
          <w:sz w:val="20"/>
          <w:szCs w:val="20"/>
          <w:lang w:eastAsia="es-ES"/>
        </w:rPr>
        <w:t>breathing</w:t>
      </w:r>
      <w:proofErr w:type="spellEnd"/>
      <w:r w:rsidRPr="006A04ED">
        <w:rPr>
          <w:rFonts w:ascii="Times New Roman" w:eastAsia="Times New Roman" w:hAnsi="Times New Roman" w:cs="Times New Roman"/>
          <w:i/>
          <w:iCs/>
          <w:sz w:val="20"/>
          <w:szCs w:val="20"/>
          <w:lang w:eastAsia="es-ES"/>
        </w:rPr>
        <w:t>),</w:t>
      </w:r>
      <w:r w:rsidRPr="006A04ED">
        <w:rPr>
          <w:rFonts w:ascii="Times New Roman" w:eastAsia="Times New Roman" w:hAnsi="Times New Roman" w:cs="Times New Roman"/>
          <w:sz w:val="20"/>
          <w:szCs w:val="20"/>
          <w:lang w:eastAsia="es-ES"/>
        </w:rPr>
        <w:t xml:space="preserve"> circulación </w:t>
      </w:r>
      <w:r w:rsidRPr="006A04ED">
        <w:rPr>
          <w:rFonts w:ascii="Times New Roman" w:eastAsia="Times New Roman" w:hAnsi="Times New Roman" w:cs="Times New Roman"/>
          <w:i/>
          <w:iCs/>
          <w:sz w:val="20"/>
          <w:szCs w:val="20"/>
          <w:lang w:eastAsia="es-ES"/>
        </w:rPr>
        <w:t>(</w:t>
      </w:r>
      <w:proofErr w:type="spellStart"/>
      <w:r w:rsidRPr="006A04ED">
        <w:rPr>
          <w:rFonts w:ascii="Times New Roman" w:eastAsia="Times New Roman" w:hAnsi="Times New Roman" w:cs="Times New Roman"/>
          <w:i/>
          <w:iCs/>
          <w:sz w:val="20"/>
          <w:szCs w:val="20"/>
          <w:lang w:eastAsia="es-ES"/>
        </w:rPr>
        <w:t>circulation</w:t>
      </w:r>
      <w:proofErr w:type="spellEnd"/>
      <w:r w:rsidRPr="006A04ED">
        <w:rPr>
          <w:rFonts w:ascii="Times New Roman" w:eastAsia="Times New Roman" w:hAnsi="Times New Roman" w:cs="Times New Roman"/>
          <w:i/>
          <w:iCs/>
          <w:sz w:val="20"/>
          <w:szCs w:val="20"/>
          <w:lang w:eastAsia="es-ES"/>
        </w:rPr>
        <w:t>),</w:t>
      </w:r>
      <w:r w:rsidRPr="006A04ED">
        <w:rPr>
          <w:rFonts w:ascii="Times New Roman" w:eastAsia="Times New Roman" w:hAnsi="Times New Roman" w:cs="Times New Roman"/>
          <w:sz w:val="20"/>
          <w:szCs w:val="20"/>
          <w:lang w:eastAsia="es-ES"/>
        </w:rPr>
        <w:t xml:space="preserve"> discapacidad </w:t>
      </w:r>
      <w:r w:rsidRPr="006A04ED">
        <w:rPr>
          <w:rFonts w:ascii="Times New Roman" w:eastAsia="Times New Roman" w:hAnsi="Times New Roman" w:cs="Times New Roman"/>
          <w:i/>
          <w:iCs/>
          <w:sz w:val="20"/>
          <w:szCs w:val="20"/>
          <w:lang w:eastAsia="es-ES"/>
        </w:rPr>
        <w:t>(</w:t>
      </w:r>
      <w:proofErr w:type="spellStart"/>
      <w:r w:rsidRPr="006A04ED">
        <w:rPr>
          <w:rFonts w:ascii="Times New Roman" w:eastAsia="Times New Roman" w:hAnsi="Times New Roman" w:cs="Times New Roman"/>
          <w:i/>
          <w:iCs/>
          <w:sz w:val="20"/>
          <w:szCs w:val="20"/>
          <w:lang w:eastAsia="es-ES"/>
        </w:rPr>
        <w:t>disability</w:t>
      </w:r>
      <w:proofErr w:type="spellEnd"/>
      <w:r w:rsidRPr="006A04ED">
        <w:rPr>
          <w:rFonts w:ascii="Times New Roman" w:eastAsia="Times New Roman" w:hAnsi="Times New Roman" w:cs="Times New Roman"/>
          <w:i/>
          <w:iCs/>
          <w:sz w:val="20"/>
          <w:szCs w:val="20"/>
          <w:lang w:eastAsia="es-ES"/>
        </w:rPr>
        <w:t>)</w:t>
      </w:r>
      <w:r w:rsidRPr="006A04ED">
        <w:rPr>
          <w:rFonts w:ascii="Times New Roman" w:eastAsia="Times New Roman" w:hAnsi="Times New Roman" w:cs="Times New Roman"/>
          <w:sz w:val="20"/>
          <w:szCs w:val="20"/>
          <w:lang w:eastAsia="es-ES"/>
        </w:rPr>
        <w:t xml:space="preserve"> y exposición </w:t>
      </w:r>
      <w:r w:rsidRPr="006A04ED">
        <w:rPr>
          <w:rFonts w:ascii="Times New Roman" w:eastAsia="Times New Roman" w:hAnsi="Times New Roman" w:cs="Times New Roman"/>
          <w:i/>
          <w:iCs/>
          <w:sz w:val="20"/>
          <w:szCs w:val="20"/>
          <w:lang w:eastAsia="es-ES"/>
        </w:rPr>
        <w:t>(</w:t>
      </w:r>
      <w:proofErr w:type="spellStart"/>
      <w:r w:rsidRPr="006A04ED">
        <w:rPr>
          <w:rFonts w:ascii="Times New Roman" w:eastAsia="Times New Roman" w:hAnsi="Times New Roman" w:cs="Times New Roman"/>
          <w:i/>
          <w:iCs/>
          <w:sz w:val="20"/>
          <w:szCs w:val="20"/>
          <w:lang w:eastAsia="es-ES"/>
        </w:rPr>
        <w:t>exposure</w:t>
      </w:r>
      <w:proofErr w:type="spellEnd"/>
      <w:r w:rsidRPr="006A04ED">
        <w:rPr>
          <w:rFonts w:ascii="Times New Roman" w:eastAsia="Times New Roman" w:hAnsi="Times New Roman" w:cs="Times New Roman"/>
          <w:i/>
          <w:iCs/>
          <w:sz w:val="20"/>
          <w:szCs w:val="20"/>
          <w:lang w:eastAsia="es-ES"/>
        </w:rPr>
        <w:t>).</w:t>
      </w:r>
    </w:p>
    <w:tbl>
      <w:tblPr>
        <w:tblW w:w="0" w:type="auto"/>
        <w:tblCellSpacing w:w="0" w:type="dxa"/>
        <w:tblCellMar>
          <w:left w:w="0" w:type="dxa"/>
          <w:right w:w="0" w:type="dxa"/>
        </w:tblCellMar>
        <w:tblLook w:val="04A0"/>
      </w:tblPr>
      <w:tblGrid>
        <w:gridCol w:w="8504"/>
      </w:tblGrid>
      <w:tr w:rsidR="00E41968" w:rsidRPr="006A04ED" w:rsidTr="00E41968">
        <w:trPr>
          <w:tblCellSpacing w:w="0" w:type="dxa"/>
        </w:trPr>
        <w:tc>
          <w:tcPr>
            <w:tcW w:w="0" w:type="auto"/>
            <w:hideMark/>
          </w:tcPr>
          <w:p w:rsidR="00E41968" w:rsidRPr="006A04ED" w:rsidRDefault="00E41968" w:rsidP="006A04ED">
            <w:pPr>
              <w:spacing w:after="0" w:line="240" w:lineRule="auto"/>
              <w:jc w:val="both"/>
              <w:divId w:val="448742593"/>
              <w:rPr>
                <w:rFonts w:ascii="Times New Roman" w:eastAsia="Times New Roman" w:hAnsi="Times New Roman" w:cs="Times New Roman"/>
                <w:b/>
                <w:bCs/>
                <w:sz w:val="20"/>
                <w:szCs w:val="20"/>
                <w:lang w:eastAsia="es-ES"/>
              </w:rPr>
            </w:pPr>
            <w:r w:rsidRPr="006A04ED">
              <w:rPr>
                <w:rFonts w:ascii="Times New Roman" w:eastAsia="Times New Roman" w:hAnsi="Times New Roman" w:cs="Times New Roman"/>
                <w:b/>
                <w:bCs/>
                <w:sz w:val="20"/>
                <w:szCs w:val="20"/>
                <w:lang w:eastAsia="es-ES"/>
              </w:rPr>
              <w:t>TABLA</w:t>
            </w:r>
          </w:p>
        </w:tc>
      </w:tr>
      <w:tr w:rsidR="00E41968" w:rsidRPr="006A04ED" w:rsidTr="00E41968">
        <w:trPr>
          <w:tblCellSpacing w:w="0" w:type="dxa"/>
        </w:trPr>
        <w:tc>
          <w:tcPr>
            <w:tcW w:w="0" w:type="auto"/>
            <w:hideMark/>
          </w:tcPr>
          <w:tbl>
            <w:tblPr>
              <w:tblW w:w="0" w:type="auto"/>
              <w:tblCellSpacing w:w="0" w:type="dxa"/>
              <w:tblCellMar>
                <w:left w:w="0" w:type="dxa"/>
                <w:right w:w="0" w:type="dxa"/>
              </w:tblCellMar>
              <w:tblLook w:val="04A0"/>
            </w:tblPr>
            <w:tblGrid>
              <w:gridCol w:w="7392"/>
              <w:gridCol w:w="1112"/>
            </w:tblGrid>
            <w:tr w:rsidR="00E41968" w:rsidRPr="006A04ED">
              <w:trPr>
                <w:tblCellSpacing w:w="0" w:type="dxa"/>
              </w:trPr>
              <w:tc>
                <w:tcPr>
                  <w:tcW w:w="0" w:type="auto"/>
                  <w:tcBorders>
                    <w:bottom w:val="single" w:sz="6" w:space="0" w:color="000000"/>
                  </w:tcBorders>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b/>
                      <w:bCs/>
                      <w:sz w:val="20"/>
                      <w:szCs w:val="20"/>
                      <w:lang w:eastAsia="es-ES"/>
                    </w:rPr>
                    <w:t>Lesión</w:t>
                  </w:r>
                </w:p>
              </w:tc>
              <w:tc>
                <w:tcPr>
                  <w:tcW w:w="0" w:type="auto"/>
                  <w:tcBorders>
                    <w:bottom w:val="single" w:sz="6" w:space="0" w:color="000000"/>
                  </w:tcBorders>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b/>
                      <w:bCs/>
                      <w:sz w:val="20"/>
                      <w:szCs w:val="20"/>
                      <w:lang w:eastAsia="es-ES"/>
                    </w:rPr>
                    <w:t>Energía (J)</w:t>
                  </w:r>
                </w:p>
              </w:tc>
            </w:tr>
            <w:tr w:rsidR="00E41968" w:rsidRPr="006A04ED">
              <w:trPr>
                <w:tblCellSpacing w:w="0" w:type="dxa"/>
              </w:trPr>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Caída desde un bordillo</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100</w:t>
                  </w:r>
                </w:p>
              </w:tc>
            </w:tr>
            <w:tr w:rsidR="00E41968" w:rsidRPr="006A04ED">
              <w:trPr>
                <w:tblCellSpacing w:w="0" w:type="dxa"/>
              </w:trPr>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Lesión de esquí</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300-500</w:t>
                  </w:r>
                </w:p>
              </w:tc>
            </w:tr>
            <w:tr w:rsidR="00E41968" w:rsidRPr="006A04ED">
              <w:trPr>
                <w:tblCellSpacing w:w="0" w:type="dxa"/>
              </w:trPr>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Arma de fuego de alta energía (proyectil único)</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2 000</w:t>
                  </w:r>
                </w:p>
              </w:tc>
            </w:tr>
            <w:tr w:rsidR="00E41968" w:rsidRPr="006A04ED">
              <w:trPr>
                <w:tblCellSpacing w:w="0" w:type="dxa"/>
              </w:trPr>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Traumatismo directo por parachoques a 35 km/h (asumiendo que el parachoques golpea un blanco fijo)</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100 000</w:t>
                  </w:r>
                </w:p>
              </w:tc>
            </w:tr>
            <w:tr w:rsidR="00E41968" w:rsidRPr="006A04ED">
              <w:trPr>
                <w:tblCellSpacing w:w="0" w:type="dxa"/>
              </w:trPr>
              <w:tc>
                <w:tcPr>
                  <w:tcW w:w="0" w:type="auto"/>
                  <w:gridSpan w:val="2"/>
                  <w:tcBorders>
                    <w:top w:val="single" w:sz="6" w:space="0" w:color="000000"/>
                  </w:tcBorders>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val="en-US" w:eastAsia="es-ES"/>
                    </w:rPr>
                  </w:pPr>
                  <w:r w:rsidRPr="006A04ED">
                    <w:rPr>
                      <w:rFonts w:ascii="Times New Roman" w:eastAsia="Times New Roman" w:hAnsi="Times New Roman" w:cs="Times New Roman"/>
                      <w:sz w:val="20"/>
                      <w:szCs w:val="20"/>
                      <w:lang w:eastAsia="es-ES"/>
                    </w:rPr>
                    <w:t xml:space="preserve">Reproducida de: </w:t>
                  </w:r>
                  <w:proofErr w:type="spellStart"/>
                  <w:r w:rsidRPr="006A04ED">
                    <w:rPr>
                      <w:rFonts w:ascii="Times New Roman" w:eastAsia="Times New Roman" w:hAnsi="Times New Roman" w:cs="Times New Roman"/>
                      <w:sz w:val="20"/>
                      <w:szCs w:val="20"/>
                      <w:lang w:eastAsia="es-ES"/>
                    </w:rPr>
                    <w:t>Bucholz</w:t>
                  </w:r>
                  <w:proofErr w:type="spellEnd"/>
                  <w:r w:rsidRPr="006A04ED">
                    <w:rPr>
                      <w:rFonts w:ascii="Times New Roman" w:eastAsia="Times New Roman" w:hAnsi="Times New Roman" w:cs="Times New Roman"/>
                      <w:sz w:val="20"/>
                      <w:szCs w:val="20"/>
                      <w:lang w:eastAsia="es-ES"/>
                    </w:rPr>
                    <w:t xml:space="preserve"> RW, </w:t>
                  </w:r>
                  <w:proofErr w:type="spellStart"/>
                  <w:r w:rsidRPr="006A04ED">
                    <w:rPr>
                      <w:rFonts w:ascii="Times New Roman" w:eastAsia="Times New Roman" w:hAnsi="Times New Roman" w:cs="Times New Roman"/>
                      <w:sz w:val="20"/>
                      <w:szCs w:val="20"/>
                      <w:lang w:eastAsia="es-ES"/>
                    </w:rPr>
                    <w:t>Heckman</w:t>
                  </w:r>
                  <w:proofErr w:type="spellEnd"/>
                  <w:r w:rsidRPr="006A04ED">
                    <w:rPr>
                      <w:rFonts w:ascii="Times New Roman" w:eastAsia="Times New Roman" w:hAnsi="Times New Roman" w:cs="Times New Roman"/>
                      <w:sz w:val="20"/>
                      <w:szCs w:val="20"/>
                      <w:lang w:eastAsia="es-ES"/>
                    </w:rPr>
                    <w:t xml:space="preserve"> JD, </w:t>
                  </w:r>
                  <w:proofErr w:type="spellStart"/>
                  <w:r w:rsidRPr="006A04ED">
                    <w:rPr>
                      <w:rFonts w:ascii="Times New Roman" w:eastAsia="Times New Roman" w:hAnsi="Times New Roman" w:cs="Times New Roman"/>
                      <w:sz w:val="20"/>
                      <w:szCs w:val="20"/>
                      <w:lang w:eastAsia="es-ES"/>
                    </w:rPr>
                    <w:t>Court</w:t>
                  </w:r>
                  <w:proofErr w:type="spellEnd"/>
                  <w:r w:rsidRPr="006A04ED">
                    <w:rPr>
                      <w:rFonts w:ascii="Times New Roman" w:eastAsia="Times New Roman" w:hAnsi="Times New Roman" w:cs="Times New Roman"/>
                      <w:sz w:val="20"/>
                      <w:szCs w:val="20"/>
                      <w:lang w:eastAsia="es-ES"/>
                    </w:rPr>
                    <w:t xml:space="preserve">-Brown C, et al., eds. </w:t>
                  </w:r>
                  <w:r w:rsidRPr="006A04ED">
                    <w:rPr>
                      <w:rFonts w:ascii="Times New Roman" w:eastAsia="Times New Roman" w:hAnsi="Times New Roman" w:cs="Times New Roman"/>
                      <w:i/>
                      <w:iCs/>
                      <w:sz w:val="20"/>
                      <w:szCs w:val="20"/>
                      <w:lang w:val="en-US" w:eastAsia="es-ES"/>
                    </w:rPr>
                    <w:t>Rockwood and Green's Fractures in Adults.</w:t>
                  </w:r>
                  <w:r w:rsidRPr="006A04ED">
                    <w:rPr>
                      <w:rFonts w:ascii="Times New Roman" w:eastAsia="Times New Roman" w:hAnsi="Times New Roman" w:cs="Times New Roman"/>
                      <w:sz w:val="20"/>
                      <w:szCs w:val="20"/>
                      <w:lang w:val="en-US" w:eastAsia="es-ES"/>
                    </w:rPr>
                    <w:t xml:space="preserve"> 6th ed. Philadelphia: Lippincott Williams &amp; Wilkins, 2006.</w:t>
                  </w:r>
                </w:p>
              </w:tc>
            </w:tr>
          </w:tbl>
          <w:p w:rsidR="00E41968" w:rsidRPr="006A04ED" w:rsidRDefault="00E41968" w:rsidP="006A04ED">
            <w:pPr>
              <w:spacing w:after="0" w:line="240" w:lineRule="auto"/>
              <w:jc w:val="both"/>
              <w:rPr>
                <w:rFonts w:ascii="Times New Roman" w:eastAsia="Times New Roman" w:hAnsi="Times New Roman" w:cs="Times New Roman"/>
                <w:sz w:val="20"/>
                <w:szCs w:val="20"/>
                <w:lang w:val="en-US" w:eastAsia="es-ES"/>
              </w:rPr>
            </w:pPr>
          </w:p>
        </w:tc>
      </w:tr>
    </w:tbl>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2. Se inicia la reanimación y se tratan las lesiones potencialmente mortales.</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3. Se valoran las lesiones craneales, torácicas, abdominales, pélvicas y de la columna.</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4. Se identifican todas las lesiones existentes en los miembros.</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5. Se valora la situación </w:t>
      </w:r>
      <w:proofErr w:type="spellStart"/>
      <w:r w:rsidRPr="006A04ED">
        <w:rPr>
          <w:rFonts w:ascii="Times New Roman" w:eastAsia="Times New Roman" w:hAnsi="Times New Roman" w:cs="Times New Roman"/>
          <w:sz w:val="20"/>
          <w:szCs w:val="20"/>
          <w:lang w:eastAsia="es-ES"/>
        </w:rPr>
        <w:t>neurovascular</w:t>
      </w:r>
      <w:proofErr w:type="spellEnd"/>
      <w:r w:rsidRPr="006A04ED">
        <w:rPr>
          <w:rFonts w:ascii="Times New Roman" w:eastAsia="Times New Roman" w:hAnsi="Times New Roman" w:cs="Times New Roman"/>
          <w:sz w:val="20"/>
          <w:szCs w:val="20"/>
          <w:lang w:eastAsia="es-ES"/>
        </w:rPr>
        <w:t xml:space="preserve"> de los miembros lesionados.</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6. Se valoran las lesiones cutáneas y de partes blandas: no está indicada la exploración de la herida en el área de urgencias si se va a realizar una intervención quirúrgica, por el riesgo de aumentar la contaminación, por su limitada capacidad de proporcionar información útil y porque puede desencadenar un mayor sangrado.</w:t>
      </w:r>
    </w:p>
    <w:p w:rsidR="00E41968" w:rsidRPr="006A04ED" w:rsidRDefault="00E41968" w:rsidP="006A04ED">
      <w:pPr>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lastRenderedPageBreak/>
        <w:t>En el área de urgencias deben retirarse, en condiciones estériles, los cuerpos extraños fácilmente accesibles.</w:t>
      </w:r>
    </w:p>
    <w:p w:rsidR="00E41968" w:rsidRPr="006A04ED" w:rsidRDefault="00E41968" w:rsidP="006A04ED">
      <w:pPr>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Las heridas pueden lavarse con solución salina fisiológica estéril si se prevé que se va a producir un retraso importante en la intervención.</w:t>
      </w:r>
    </w:p>
    <w:p w:rsidR="00E41968" w:rsidRPr="006A04ED" w:rsidRDefault="00E41968" w:rsidP="006A04ED">
      <w:pPr>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Se ha demostrado que la TC es un método eficaz para valorar la realización de </w:t>
      </w:r>
      <w:proofErr w:type="spellStart"/>
      <w:r w:rsidRPr="006A04ED">
        <w:rPr>
          <w:rFonts w:ascii="Times New Roman" w:eastAsia="Times New Roman" w:hAnsi="Times New Roman" w:cs="Times New Roman"/>
          <w:sz w:val="20"/>
          <w:szCs w:val="20"/>
          <w:lang w:eastAsia="es-ES"/>
        </w:rPr>
        <w:t>artrotomía</w:t>
      </w:r>
      <w:proofErr w:type="spellEnd"/>
      <w:r w:rsidRPr="006A04ED">
        <w:rPr>
          <w:rFonts w:ascii="Times New Roman" w:eastAsia="Times New Roman" w:hAnsi="Times New Roman" w:cs="Times New Roman"/>
          <w:sz w:val="20"/>
          <w:szCs w:val="20"/>
          <w:lang w:eastAsia="es-ES"/>
        </w:rPr>
        <w:t xml:space="preserve"> traumática. La presencia de aire en la TC ante una herida abierta es indicación de </w:t>
      </w:r>
      <w:proofErr w:type="spellStart"/>
      <w:r w:rsidRPr="006A04ED">
        <w:rPr>
          <w:rFonts w:ascii="Times New Roman" w:eastAsia="Times New Roman" w:hAnsi="Times New Roman" w:cs="Times New Roman"/>
          <w:sz w:val="20"/>
          <w:szCs w:val="20"/>
          <w:lang w:eastAsia="es-ES"/>
        </w:rPr>
        <w:t>artrotomía</w:t>
      </w:r>
      <w:proofErr w:type="spellEnd"/>
      <w:r w:rsidRPr="006A04ED">
        <w:rPr>
          <w:rFonts w:ascii="Times New Roman" w:eastAsia="Times New Roman" w:hAnsi="Times New Roman" w:cs="Times New Roman"/>
          <w:sz w:val="20"/>
          <w:szCs w:val="20"/>
          <w:lang w:eastAsia="es-ES"/>
        </w:rPr>
        <w:t xml:space="preserve"> traumática.</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7. Se identifican las lesiones esqueléticas y se realizan las radiografías necesarias.</w:t>
      </w:r>
    </w:p>
    <w:p w:rsidR="00E41968" w:rsidRPr="006A04ED" w:rsidRDefault="00E41968" w:rsidP="006A04ED">
      <w:pPr>
        <w:spacing w:after="0" w:line="240" w:lineRule="auto"/>
        <w:jc w:val="both"/>
        <w:rPr>
          <w:rFonts w:ascii="Times New Roman" w:eastAsia="Times New Roman" w:hAnsi="Times New Roman" w:cs="Times New Roman"/>
          <w:sz w:val="20"/>
          <w:szCs w:val="20"/>
          <w:lang w:eastAsia="es-ES"/>
        </w:rPr>
      </w:pPr>
      <w:bookmarkStart w:id="3" w:name="B01943881-37"/>
      <w:bookmarkEnd w:id="3"/>
      <w:r w:rsidRPr="006A04ED">
        <w:rPr>
          <w:rFonts w:ascii="Times New Roman" w:eastAsia="Times New Roman" w:hAnsi="Times New Roman" w:cs="Times New Roman"/>
          <w:sz w:val="20"/>
          <w:szCs w:val="20"/>
          <w:lang w:eastAsia="es-ES"/>
        </w:rPr>
        <w:t>SÍNDROME COMPARTIMENTAL</w:t>
      </w:r>
    </w:p>
    <w:p w:rsidR="00E41968" w:rsidRPr="006A04ED" w:rsidRDefault="00E41968" w:rsidP="006A04ED">
      <w:pPr>
        <w:numPr>
          <w:ilvl w:val="0"/>
          <w:numId w:val="4"/>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La presencia de una fractura abierta no impide el desarrollo de un síndrome compartimental, especialmente en los traumatismos contusos graves y en las lesiones por aplastamiento.</w:t>
      </w:r>
    </w:p>
    <w:p w:rsidR="00E41968" w:rsidRPr="006A04ED" w:rsidRDefault="00E41968" w:rsidP="006A04ED">
      <w:pPr>
        <w:numPr>
          <w:ilvl w:val="0"/>
          <w:numId w:val="4"/>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Las claves para el diagnóstico son el dolor importante, la disminución de la sensibilidad, el dolor a la extensión pasiva de los dedos y tensión en el miembro. En caso de sospecha clínica, o en un paciente inconsciente en situación clínica apropiada, es necesario monitorizar las presiones </w:t>
      </w:r>
      <w:proofErr w:type="spellStart"/>
      <w:r w:rsidRPr="006A04ED">
        <w:rPr>
          <w:rFonts w:ascii="Times New Roman" w:eastAsia="Times New Roman" w:hAnsi="Times New Roman" w:cs="Times New Roman"/>
          <w:sz w:val="20"/>
          <w:szCs w:val="20"/>
          <w:lang w:eastAsia="es-ES"/>
        </w:rPr>
        <w:t>compartimentales</w:t>
      </w:r>
      <w:proofErr w:type="spellEnd"/>
      <w:r w:rsidRPr="006A04ED">
        <w:rPr>
          <w:rFonts w:ascii="Times New Roman" w:eastAsia="Times New Roman" w:hAnsi="Times New Roman" w:cs="Times New Roman"/>
          <w:sz w:val="20"/>
          <w:szCs w:val="20"/>
          <w:lang w:eastAsia="es-ES"/>
        </w:rPr>
        <w:t>.</w:t>
      </w:r>
    </w:p>
    <w:p w:rsidR="00E41968" w:rsidRPr="006A04ED" w:rsidRDefault="00E41968" w:rsidP="006A04ED">
      <w:pPr>
        <w:numPr>
          <w:ilvl w:val="0"/>
          <w:numId w:val="4"/>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Las presiones </w:t>
      </w:r>
      <w:proofErr w:type="spellStart"/>
      <w:r w:rsidRPr="006A04ED">
        <w:rPr>
          <w:rFonts w:ascii="Times New Roman" w:eastAsia="Times New Roman" w:hAnsi="Times New Roman" w:cs="Times New Roman"/>
          <w:sz w:val="20"/>
          <w:szCs w:val="20"/>
          <w:lang w:eastAsia="es-ES"/>
        </w:rPr>
        <w:t>compartimentales</w:t>
      </w:r>
      <w:proofErr w:type="spellEnd"/>
      <w:r w:rsidRPr="006A04ED">
        <w:rPr>
          <w:rFonts w:ascii="Times New Roman" w:eastAsia="Times New Roman" w:hAnsi="Times New Roman" w:cs="Times New Roman"/>
          <w:sz w:val="20"/>
          <w:szCs w:val="20"/>
          <w:lang w:eastAsia="es-ES"/>
        </w:rPr>
        <w:t xml:space="preserve">&gt; 30 mm Hg son altamente sospechosas, y una diferencia menor de 30 mm Hg respecto a la presión arterial diastólica (ΔP) indica la existencia de síndrome compartimental; deben realizarse </w:t>
      </w:r>
      <w:proofErr w:type="spellStart"/>
      <w:r w:rsidRPr="006A04ED">
        <w:rPr>
          <w:rFonts w:ascii="Times New Roman" w:eastAsia="Times New Roman" w:hAnsi="Times New Roman" w:cs="Times New Roman"/>
          <w:sz w:val="20"/>
          <w:szCs w:val="20"/>
          <w:lang w:eastAsia="es-ES"/>
        </w:rPr>
        <w:t>fasciotomías</w:t>
      </w:r>
      <w:proofErr w:type="spellEnd"/>
      <w:r w:rsidRPr="006A04ED">
        <w:rPr>
          <w:rFonts w:ascii="Times New Roman" w:eastAsia="Times New Roman" w:hAnsi="Times New Roman" w:cs="Times New Roman"/>
          <w:sz w:val="20"/>
          <w:szCs w:val="20"/>
          <w:lang w:eastAsia="es-ES"/>
        </w:rPr>
        <w:t xml:space="preserve"> urgentes.</w:t>
      </w:r>
    </w:p>
    <w:p w:rsidR="00E41968" w:rsidRPr="006A04ED" w:rsidRDefault="00E41968" w:rsidP="006A04ED">
      <w:pPr>
        <w:numPr>
          <w:ilvl w:val="0"/>
          <w:numId w:val="4"/>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Los pulsos distales pueden estar presentes bastante tiempo después de que la isquemia y la lesión muscular y nerviosa sean irreversibles.</w:t>
      </w:r>
    </w:p>
    <w:p w:rsidR="00E41968" w:rsidRPr="006A04ED" w:rsidRDefault="00E41968" w:rsidP="006A04ED">
      <w:pPr>
        <w:spacing w:after="0" w:line="240" w:lineRule="auto"/>
        <w:jc w:val="both"/>
        <w:rPr>
          <w:rFonts w:ascii="Times New Roman" w:eastAsia="Times New Roman" w:hAnsi="Times New Roman" w:cs="Times New Roman"/>
          <w:sz w:val="20"/>
          <w:szCs w:val="20"/>
          <w:lang w:eastAsia="es-ES"/>
        </w:rPr>
      </w:pPr>
      <w:bookmarkStart w:id="4" w:name="B01943881-38"/>
      <w:bookmarkEnd w:id="4"/>
      <w:r w:rsidRPr="006A04ED">
        <w:rPr>
          <w:rFonts w:ascii="Times New Roman" w:eastAsia="Times New Roman" w:hAnsi="Times New Roman" w:cs="Times New Roman"/>
          <w:sz w:val="20"/>
          <w:szCs w:val="20"/>
          <w:lang w:eastAsia="es-ES"/>
        </w:rPr>
        <w:t>LESIÓN VASCULAR</w:t>
      </w:r>
    </w:p>
    <w:p w:rsidR="00E41968" w:rsidRPr="006A04ED" w:rsidRDefault="00E41968" w:rsidP="006A04ED">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Debe determinarse el índice tobillo-brazo (ITB) si hay signos de afectación vascular.</w:t>
      </w:r>
    </w:p>
    <w:p w:rsidR="00E41968" w:rsidRPr="006A04ED" w:rsidRDefault="00E41968" w:rsidP="006A04ED">
      <w:pPr>
        <w:numPr>
          <w:ilvl w:val="1"/>
          <w:numId w:val="5"/>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Se obtiene midiendo la presión diastólica en el tobillo y en el brazo.</w:t>
      </w:r>
    </w:p>
    <w:p w:rsidR="00E41968" w:rsidRPr="006A04ED" w:rsidRDefault="00E41968" w:rsidP="006A04ED">
      <w:pPr>
        <w:numPr>
          <w:ilvl w:val="1"/>
          <w:numId w:val="5"/>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El índice normal es &gt; 0,9.</w:t>
      </w:r>
    </w:p>
    <w:p w:rsidR="00E41968" w:rsidRPr="006A04ED" w:rsidRDefault="00E41968" w:rsidP="006A04ED">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Si se sospecha lesión vascular, es necesaria la valoración del cirujano vascular y la realización de una angiografía.</w:t>
      </w:r>
    </w:p>
    <w:p w:rsidR="00E41968" w:rsidRPr="006A04ED" w:rsidRDefault="00E41968" w:rsidP="006A04ED">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Entre las indicaciones de la angiografía se incluyen:</w:t>
      </w:r>
    </w:p>
    <w:p w:rsidR="00E41968" w:rsidRPr="006A04ED" w:rsidRDefault="00E41968" w:rsidP="006A04ED">
      <w:pPr>
        <w:numPr>
          <w:ilvl w:val="1"/>
          <w:numId w:val="5"/>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Luxación de rodilla con un ITB &lt; 0,9.</w:t>
      </w:r>
    </w:p>
    <w:p w:rsidR="00E41968" w:rsidRPr="006A04ED" w:rsidRDefault="00E41968" w:rsidP="006A04ED">
      <w:pPr>
        <w:numPr>
          <w:ilvl w:val="1"/>
          <w:numId w:val="5"/>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Pie frío, pálido, con pobre retorno capilar distal.</w:t>
      </w:r>
    </w:p>
    <w:p w:rsidR="00E41968" w:rsidRPr="006A04ED" w:rsidRDefault="00E41968" w:rsidP="006A04ED">
      <w:pPr>
        <w:numPr>
          <w:ilvl w:val="1"/>
          <w:numId w:val="5"/>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Lesión de alta energía sobre una zona comprometida (p. ej., trifurcación de la arteria poplítea).</w:t>
      </w:r>
    </w:p>
    <w:p w:rsidR="00E41968" w:rsidRPr="006A04ED" w:rsidRDefault="00E41968" w:rsidP="006A04ED">
      <w:pPr>
        <w:numPr>
          <w:ilvl w:val="1"/>
          <w:numId w:val="5"/>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ITB &lt; 0,9 documentado, asociado a una lesión del miembro inferior (nota: una enfermedad vascular periférica preexistente puede producir un ITB patológico; la comparación con el miembro contralateral puede revelar una enfermedad vascular subyacente).</w:t>
      </w:r>
    </w:p>
    <w:p w:rsidR="00E41968" w:rsidRPr="006A04ED" w:rsidRDefault="00E41968" w:rsidP="006A04ED">
      <w:pPr>
        <w:spacing w:after="0" w:line="240" w:lineRule="auto"/>
        <w:jc w:val="both"/>
        <w:rPr>
          <w:rFonts w:ascii="Times New Roman" w:eastAsia="Times New Roman" w:hAnsi="Times New Roman" w:cs="Times New Roman"/>
          <w:sz w:val="20"/>
          <w:szCs w:val="20"/>
          <w:lang w:eastAsia="es-ES"/>
        </w:rPr>
      </w:pPr>
      <w:bookmarkStart w:id="5" w:name="B01943881-39"/>
      <w:bookmarkEnd w:id="5"/>
      <w:r w:rsidRPr="006A04ED">
        <w:rPr>
          <w:rFonts w:ascii="Times New Roman" w:eastAsia="Times New Roman" w:hAnsi="Times New Roman" w:cs="Times New Roman"/>
          <w:sz w:val="20"/>
          <w:szCs w:val="20"/>
          <w:lang w:eastAsia="es-ES"/>
        </w:rPr>
        <w:t>VALORACIÓN POR LA IMAGEN</w:t>
      </w:r>
    </w:p>
    <w:p w:rsidR="00E41968" w:rsidRPr="006A04ED" w:rsidRDefault="00E41968" w:rsidP="006A04ED">
      <w:pPr>
        <w:numPr>
          <w:ilvl w:val="0"/>
          <w:numId w:val="6"/>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Se obtienen radiografías de los miembros en función de la sospecha clínica, el patrón de la lesión y los síntomas del paciente. Es preciso intentar realizar al menos dos proyecciones ortogonales del miembro. Es importante incluir las articulaciones localizadas por encima y por debajo de la lesión aparente.</w:t>
      </w:r>
    </w:p>
    <w:p w:rsidR="00E41968" w:rsidRPr="006A04ED" w:rsidRDefault="00E41968" w:rsidP="006A04ED">
      <w:pPr>
        <w:numPr>
          <w:ilvl w:val="0"/>
          <w:numId w:val="6"/>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Si hay afectación intraarticular, complementar el estudio con una TC.</w:t>
      </w:r>
    </w:p>
    <w:p w:rsidR="00E41968" w:rsidRPr="006A04ED" w:rsidRDefault="00E41968" w:rsidP="006A04ED">
      <w:pPr>
        <w:spacing w:after="0" w:line="240" w:lineRule="auto"/>
        <w:jc w:val="both"/>
        <w:rPr>
          <w:rFonts w:ascii="Times New Roman" w:eastAsia="Times New Roman" w:hAnsi="Times New Roman" w:cs="Times New Roman"/>
          <w:sz w:val="20"/>
          <w:szCs w:val="20"/>
          <w:lang w:eastAsia="es-ES"/>
        </w:rPr>
      </w:pPr>
      <w:bookmarkStart w:id="6" w:name="B01943881-40"/>
      <w:bookmarkEnd w:id="6"/>
      <w:r w:rsidRPr="006A04ED">
        <w:rPr>
          <w:rFonts w:ascii="Times New Roman" w:eastAsia="Times New Roman" w:hAnsi="Times New Roman" w:cs="Times New Roman"/>
          <w:sz w:val="20"/>
          <w:szCs w:val="20"/>
          <w:lang w:eastAsia="es-ES"/>
        </w:rPr>
        <w:t>CLASIFICACIÓN</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Fracturas abiertas de </w:t>
      </w:r>
      <w:proofErr w:type="spellStart"/>
      <w:r w:rsidRPr="006A04ED">
        <w:rPr>
          <w:rFonts w:ascii="Times New Roman" w:eastAsia="Times New Roman" w:hAnsi="Times New Roman" w:cs="Times New Roman"/>
          <w:sz w:val="20"/>
          <w:szCs w:val="20"/>
          <w:lang w:eastAsia="es-ES"/>
        </w:rPr>
        <w:t>Gustilo</w:t>
      </w:r>
      <w:proofErr w:type="spellEnd"/>
      <w:r w:rsidRPr="006A04ED">
        <w:rPr>
          <w:rFonts w:ascii="Times New Roman" w:eastAsia="Times New Roman" w:hAnsi="Times New Roman" w:cs="Times New Roman"/>
          <w:sz w:val="20"/>
          <w:szCs w:val="20"/>
          <w:lang w:eastAsia="es-ES"/>
        </w:rPr>
        <w:t xml:space="preserve"> y Anderson </w:t>
      </w:r>
      <w:hyperlink r:id="rId6" w:anchor="T2-3" w:history="1">
        <w:r w:rsidRPr="006A04ED">
          <w:rPr>
            <w:rFonts w:ascii="Times New Roman" w:eastAsia="Times New Roman" w:hAnsi="Times New Roman" w:cs="Times New Roman"/>
            <w:color w:val="0000FF"/>
            <w:sz w:val="20"/>
            <w:szCs w:val="20"/>
            <w:u w:val="single"/>
            <w:lang w:eastAsia="es-ES"/>
          </w:rPr>
          <w:t>(tablas 3-2</w:t>
        </w:r>
      </w:hyperlink>
      <w:bookmarkStart w:id="7" w:name="BACK_T2-3"/>
      <w:bookmarkEnd w:id="7"/>
      <w:r w:rsidRPr="006A04ED">
        <w:rPr>
          <w:rFonts w:ascii="Times New Roman" w:eastAsia="Times New Roman" w:hAnsi="Times New Roman" w:cs="Times New Roman"/>
          <w:sz w:val="20"/>
          <w:szCs w:val="20"/>
          <w:lang w:eastAsia="es-ES"/>
        </w:rPr>
        <w:t xml:space="preserve">y </w:t>
      </w:r>
      <w:hyperlink r:id="rId7" w:anchor="T3-3" w:history="1">
        <w:r w:rsidRPr="006A04ED">
          <w:rPr>
            <w:rFonts w:ascii="Times New Roman" w:eastAsia="Times New Roman" w:hAnsi="Times New Roman" w:cs="Times New Roman"/>
            <w:color w:val="0000FF"/>
            <w:sz w:val="20"/>
            <w:szCs w:val="20"/>
            <w:u w:val="single"/>
            <w:lang w:eastAsia="es-ES"/>
          </w:rPr>
          <w:t>3-3)</w:t>
        </w:r>
      </w:hyperlink>
      <w:bookmarkStart w:id="8" w:name="BACK_T3-3"/>
      <w:bookmarkEnd w:id="8"/>
    </w:p>
    <w:p w:rsidR="00E41968" w:rsidRPr="006A04ED" w:rsidRDefault="00E41968" w:rsidP="006A04ED">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Fue diseñada originalmente para clasificar las lesiones de partes blandas asociadas a las fracturas diafisarias abiertas de la tibia, y luego se amplió a todas las fracturas abiertas. Aunque la descripción incluye el tamaño de la herida cutánea, tiene más importancia la lesión de las partes blandas subcutáneas, ya que está directamente relacionada con la energía aplicada al miembro. </w:t>
      </w:r>
      <w:r w:rsidRPr="006A04ED">
        <w:rPr>
          <w:rFonts w:ascii="Times New Roman" w:eastAsia="Times New Roman" w:hAnsi="Times New Roman" w:cs="Times New Roman"/>
          <w:sz w:val="20"/>
          <w:szCs w:val="20"/>
          <w:lang w:eastAsia="es-ES"/>
        </w:rPr>
        <w:lastRenderedPageBreak/>
        <w:t>Por ello, la clasificación definitiva de la herida debe retrasarse hasta después del desbridamiento quirúrgico.</w:t>
      </w:r>
    </w:p>
    <w:p w:rsidR="00E41968" w:rsidRPr="006A04ED" w:rsidRDefault="00E41968" w:rsidP="006A04ED">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Es cuantitativa más que cualitativa y útil para fines de comunicación, a pesar de la variabilidad en la reproducibilidad </w:t>
      </w:r>
      <w:proofErr w:type="spellStart"/>
      <w:r w:rsidRPr="006A04ED">
        <w:rPr>
          <w:rFonts w:ascii="Times New Roman" w:eastAsia="Times New Roman" w:hAnsi="Times New Roman" w:cs="Times New Roman"/>
          <w:sz w:val="20"/>
          <w:szCs w:val="20"/>
          <w:lang w:eastAsia="es-ES"/>
        </w:rPr>
        <w:t>interobservador</w:t>
      </w:r>
      <w:proofErr w:type="spellEnd"/>
      <w:r w:rsidRPr="006A04ED">
        <w:rPr>
          <w:rFonts w:ascii="Times New Roman" w:eastAsia="Times New Roman" w:hAnsi="Times New Roman" w:cs="Times New Roman"/>
          <w:sz w:val="20"/>
          <w:szCs w:val="20"/>
          <w:lang w:eastAsia="es-ES"/>
        </w:rPr>
        <w:t>.</w:t>
      </w:r>
    </w:p>
    <w:tbl>
      <w:tblPr>
        <w:tblW w:w="0" w:type="auto"/>
        <w:tblCellSpacing w:w="0" w:type="dxa"/>
        <w:tblCellMar>
          <w:left w:w="0" w:type="dxa"/>
          <w:right w:w="0" w:type="dxa"/>
        </w:tblCellMar>
        <w:tblLook w:val="04A0"/>
      </w:tblPr>
      <w:tblGrid>
        <w:gridCol w:w="8504"/>
      </w:tblGrid>
      <w:tr w:rsidR="00E41968" w:rsidRPr="006A04ED" w:rsidTr="00E41968">
        <w:trPr>
          <w:tblCellSpacing w:w="0" w:type="dxa"/>
        </w:trPr>
        <w:tc>
          <w:tcPr>
            <w:tcW w:w="0" w:type="auto"/>
            <w:hideMark/>
          </w:tcPr>
          <w:tbl>
            <w:tblPr>
              <w:tblW w:w="0" w:type="auto"/>
              <w:tblCellSpacing w:w="0" w:type="dxa"/>
              <w:tblCellMar>
                <w:left w:w="0" w:type="dxa"/>
                <w:right w:w="0" w:type="dxa"/>
              </w:tblCellMar>
              <w:tblLook w:val="04A0"/>
            </w:tblPr>
            <w:tblGrid>
              <w:gridCol w:w="544"/>
              <w:gridCol w:w="7960"/>
            </w:tblGrid>
            <w:tr w:rsidR="00E41968" w:rsidRPr="006A04ED">
              <w:trPr>
                <w:tblCellSpacing w:w="0" w:type="dxa"/>
              </w:trPr>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b/>
                      <w:bCs/>
                      <w:sz w:val="20"/>
                      <w:szCs w:val="20"/>
                      <w:lang w:eastAsia="es-ES"/>
                    </w:rPr>
                    <w:t>Tipo I:</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Herida limpia en la piel &lt; 1 cm, por lo general puntiforme, generalmente de dentro afuera; mínima contusión muscular; fracturas </w:t>
                  </w:r>
                  <w:proofErr w:type="spellStart"/>
                  <w:r w:rsidRPr="006A04ED">
                    <w:rPr>
                      <w:rFonts w:ascii="Times New Roman" w:eastAsia="Times New Roman" w:hAnsi="Times New Roman" w:cs="Times New Roman"/>
                      <w:sz w:val="20"/>
                      <w:szCs w:val="20"/>
                      <w:lang w:eastAsia="es-ES"/>
                    </w:rPr>
                    <w:t>espiroideas</w:t>
                  </w:r>
                  <w:proofErr w:type="spellEnd"/>
                  <w:r w:rsidRPr="006A04ED">
                    <w:rPr>
                      <w:rFonts w:ascii="Times New Roman" w:eastAsia="Times New Roman" w:hAnsi="Times New Roman" w:cs="Times New Roman"/>
                      <w:sz w:val="20"/>
                      <w:szCs w:val="20"/>
                      <w:lang w:eastAsia="es-ES"/>
                    </w:rPr>
                    <w:t xml:space="preserve"> simples u oblicuas cortas de baja potencia.</w:t>
                  </w:r>
                </w:p>
              </w:tc>
            </w:tr>
            <w:tr w:rsidR="00E41968" w:rsidRPr="006A04ED">
              <w:trPr>
                <w:tblCellSpacing w:w="0" w:type="dxa"/>
              </w:trPr>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b/>
                      <w:bCs/>
                      <w:sz w:val="20"/>
                      <w:szCs w:val="20"/>
                      <w:lang w:eastAsia="es-ES"/>
                    </w:rPr>
                    <w:t>Tipo II:</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Herida &gt; 1 cm de longitud, con daño de tejidos blandos más amplio; componente de aplastamiento mínimo a moderado; fractura simple transversa u oblicua corta con mínima </w:t>
                  </w:r>
                  <w:proofErr w:type="spellStart"/>
                  <w:r w:rsidRPr="006A04ED">
                    <w:rPr>
                      <w:rFonts w:ascii="Times New Roman" w:eastAsia="Times New Roman" w:hAnsi="Times New Roman" w:cs="Times New Roman"/>
                      <w:sz w:val="20"/>
                      <w:szCs w:val="20"/>
                      <w:lang w:eastAsia="es-ES"/>
                    </w:rPr>
                    <w:t>conminución</w:t>
                  </w:r>
                  <w:proofErr w:type="spellEnd"/>
                  <w:r w:rsidRPr="006A04ED">
                    <w:rPr>
                      <w:rFonts w:ascii="Times New Roman" w:eastAsia="Times New Roman" w:hAnsi="Times New Roman" w:cs="Times New Roman"/>
                      <w:sz w:val="20"/>
                      <w:szCs w:val="20"/>
                      <w:lang w:eastAsia="es-ES"/>
                    </w:rPr>
                    <w:t>.</w:t>
                  </w:r>
                </w:p>
              </w:tc>
            </w:tr>
            <w:tr w:rsidR="00E41968" w:rsidRPr="006A04ED">
              <w:trPr>
                <w:tblCellSpacing w:w="0" w:type="dxa"/>
              </w:trPr>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b/>
                      <w:bCs/>
                      <w:sz w:val="20"/>
                      <w:szCs w:val="20"/>
                      <w:lang w:eastAsia="es-ES"/>
                    </w:rPr>
                    <w:t>Tipo III:</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Amplia lesión de partes blandas, incluyendo la musculatura, la piel y las estructuras </w:t>
                  </w:r>
                  <w:proofErr w:type="spellStart"/>
                  <w:r w:rsidRPr="006A04ED">
                    <w:rPr>
                      <w:rFonts w:ascii="Times New Roman" w:eastAsia="Times New Roman" w:hAnsi="Times New Roman" w:cs="Times New Roman"/>
                      <w:sz w:val="20"/>
                      <w:szCs w:val="20"/>
                      <w:lang w:eastAsia="es-ES"/>
                    </w:rPr>
                    <w:t>neurovasculares</w:t>
                  </w:r>
                  <w:proofErr w:type="spellEnd"/>
                  <w:r w:rsidRPr="006A04ED">
                    <w:rPr>
                      <w:rFonts w:ascii="Times New Roman" w:eastAsia="Times New Roman" w:hAnsi="Times New Roman" w:cs="Times New Roman"/>
                      <w:sz w:val="20"/>
                      <w:szCs w:val="20"/>
                      <w:lang w:eastAsia="es-ES"/>
                    </w:rPr>
                    <w:t>; generalmente producida en traumatismos de alta energía con un importante componente de aplastamiento.</w:t>
                  </w:r>
                </w:p>
              </w:tc>
            </w:tr>
            <w:tr w:rsidR="00E41968" w:rsidRPr="006A04ED">
              <w:trPr>
                <w:tblCellSpacing w:w="0" w:type="dxa"/>
              </w:trPr>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b/>
                      <w:bCs/>
                      <w:sz w:val="20"/>
                      <w:szCs w:val="20"/>
                      <w:lang w:eastAsia="es-ES"/>
                    </w:rPr>
                    <w:t>III A:</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Extensa lesión de partes blandas, adecuada cobertura ósea; fracturas segmentarias, lesiones por arma de fuego, mínimo </w:t>
                  </w:r>
                  <w:proofErr w:type="spellStart"/>
                  <w:r w:rsidRPr="006A04ED">
                    <w:rPr>
                      <w:rFonts w:ascii="Times New Roman" w:eastAsia="Times New Roman" w:hAnsi="Times New Roman" w:cs="Times New Roman"/>
                      <w:sz w:val="20"/>
                      <w:szCs w:val="20"/>
                      <w:lang w:eastAsia="es-ES"/>
                    </w:rPr>
                    <w:t>denudamientoperióstico</w:t>
                  </w:r>
                  <w:proofErr w:type="spellEnd"/>
                  <w:r w:rsidRPr="006A04ED">
                    <w:rPr>
                      <w:rFonts w:ascii="Times New Roman" w:eastAsia="Times New Roman" w:hAnsi="Times New Roman" w:cs="Times New Roman"/>
                      <w:sz w:val="20"/>
                      <w:szCs w:val="20"/>
                      <w:lang w:eastAsia="es-ES"/>
                    </w:rPr>
                    <w:t>.</w:t>
                  </w:r>
                </w:p>
              </w:tc>
            </w:tr>
            <w:tr w:rsidR="00E41968" w:rsidRPr="006A04ED">
              <w:trPr>
                <w:tblCellSpacing w:w="0" w:type="dxa"/>
              </w:trPr>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b/>
                      <w:bCs/>
                      <w:sz w:val="20"/>
                      <w:szCs w:val="20"/>
                      <w:lang w:eastAsia="es-ES"/>
                    </w:rPr>
                    <w:t>III B:</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Extensa lesión de partes blandas con </w:t>
                  </w:r>
                  <w:proofErr w:type="spellStart"/>
                  <w:r w:rsidRPr="006A04ED">
                    <w:rPr>
                      <w:rFonts w:ascii="Times New Roman" w:eastAsia="Times New Roman" w:hAnsi="Times New Roman" w:cs="Times New Roman"/>
                      <w:sz w:val="20"/>
                      <w:szCs w:val="20"/>
                      <w:lang w:eastAsia="es-ES"/>
                    </w:rPr>
                    <w:t>denudamientoperióstico</w:t>
                  </w:r>
                  <w:proofErr w:type="spellEnd"/>
                  <w:r w:rsidRPr="006A04ED">
                    <w:rPr>
                      <w:rFonts w:ascii="Times New Roman" w:eastAsia="Times New Roman" w:hAnsi="Times New Roman" w:cs="Times New Roman"/>
                      <w:sz w:val="20"/>
                      <w:szCs w:val="20"/>
                      <w:lang w:eastAsia="es-ES"/>
                    </w:rPr>
                    <w:t xml:space="preserve"> y exposición ósea que necesita un colgajo de partes blandas para su cierre; generalmente asociada a contaminación masiva.</w:t>
                  </w:r>
                </w:p>
              </w:tc>
            </w:tr>
            <w:tr w:rsidR="00E41968" w:rsidRPr="006A04ED">
              <w:trPr>
                <w:tblCellSpacing w:w="0" w:type="dxa"/>
              </w:trPr>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b/>
                      <w:bCs/>
                      <w:sz w:val="20"/>
                      <w:szCs w:val="20"/>
                      <w:lang w:eastAsia="es-ES"/>
                    </w:rPr>
                    <w:t>III C:</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Lesión vascular que necesita reparación quirúrgica.</w:t>
                  </w:r>
                </w:p>
              </w:tc>
            </w:tr>
          </w:tbl>
          <w:p w:rsidR="00E41968" w:rsidRPr="006A04ED" w:rsidRDefault="00E41968" w:rsidP="006A04ED">
            <w:pPr>
              <w:spacing w:after="0" w:line="240" w:lineRule="auto"/>
              <w:jc w:val="both"/>
              <w:rPr>
                <w:rFonts w:ascii="Times New Roman" w:eastAsia="Times New Roman" w:hAnsi="Times New Roman" w:cs="Times New Roman"/>
                <w:sz w:val="20"/>
                <w:szCs w:val="20"/>
                <w:lang w:eastAsia="es-ES"/>
              </w:rPr>
            </w:pPr>
          </w:p>
        </w:tc>
      </w:tr>
      <w:tr w:rsidR="00E41968" w:rsidRPr="006A04ED" w:rsidTr="00E41968">
        <w:trPr>
          <w:tblCellSpacing w:w="0" w:type="dxa"/>
        </w:trPr>
        <w:tc>
          <w:tcPr>
            <w:tcW w:w="0" w:type="auto"/>
            <w:hideMark/>
          </w:tcPr>
          <w:p w:rsidR="00E41968" w:rsidRPr="006A04ED" w:rsidRDefault="00E41968" w:rsidP="006A04ED">
            <w:pPr>
              <w:spacing w:after="0" w:line="240" w:lineRule="auto"/>
              <w:jc w:val="both"/>
              <w:rPr>
                <w:rFonts w:ascii="Times New Roman" w:eastAsia="Times New Roman" w:hAnsi="Times New Roman" w:cs="Times New Roman"/>
                <w:b/>
                <w:bCs/>
                <w:sz w:val="20"/>
                <w:szCs w:val="20"/>
                <w:lang w:eastAsia="es-ES"/>
              </w:rPr>
            </w:pPr>
            <w:r w:rsidRPr="006A04ED">
              <w:rPr>
                <w:rFonts w:ascii="Times New Roman" w:eastAsia="Times New Roman" w:hAnsi="Times New Roman" w:cs="Times New Roman"/>
                <w:b/>
                <w:bCs/>
                <w:sz w:val="20"/>
                <w:szCs w:val="20"/>
                <w:lang w:eastAsia="es-ES"/>
              </w:rPr>
              <w:t>TABLA</w:t>
            </w:r>
          </w:p>
        </w:tc>
      </w:tr>
      <w:tr w:rsidR="00E41968" w:rsidRPr="006A04ED" w:rsidTr="00E41968">
        <w:trPr>
          <w:tblCellSpacing w:w="0" w:type="dxa"/>
        </w:trPr>
        <w:tc>
          <w:tcPr>
            <w:tcW w:w="0" w:type="auto"/>
            <w:hideMark/>
          </w:tcPr>
          <w:tbl>
            <w:tblPr>
              <w:tblW w:w="0" w:type="auto"/>
              <w:tblCellSpacing w:w="0" w:type="dxa"/>
              <w:tblCellMar>
                <w:left w:w="0" w:type="dxa"/>
                <w:right w:w="0" w:type="dxa"/>
              </w:tblCellMar>
              <w:tblLook w:val="04A0"/>
            </w:tblPr>
            <w:tblGrid>
              <w:gridCol w:w="16"/>
              <w:gridCol w:w="386"/>
              <w:gridCol w:w="1458"/>
              <w:gridCol w:w="1430"/>
              <w:gridCol w:w="3139"/>
              <w:gridCol w:w="2075"/>
            </w:tblGrid>
            <w:tr w:rsidR="00E41968" w:rsidRPr="006A04ED">
              <w:trPr>
                <w:tblCellSpacing w:w="0" w:type="dxa"/>
              </w:trPr>
              <w:tc>
                <w:tcPr>
                  <w:tcW w:w="0" w:type="auto"/>
                  <w:gridSpan w:val="2"/>
                  <w:tcBorders>
                    <w:bottom w:val="single" w:sz="6" w:space="0" w:color="000000"/>
                  </w:tcBorders>
                  <w:vAlign w:val="bottom"/>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b/>
                      <w:bCs/>
                      <w:sz w:val="20"/>
                      <w:szCs w:val="20"/>
                      <w:lang w:eastAsia="es-ES"/>
                    </w:rPr>
                    <w:t>Tipo</w:t>
                  </w:r>
                </w:p>
              </w:tc>
              <w:tc>
                <w:tcPr>
                  <w:tcW w:w="0" w:type="auto"/>
                  <w:tcBorders>
                    <w:bottom w:val="single" w:sz="6" w:space="0" w:color="000000"/>
                  </w:tcBorders>
                  <w:vAlign w:val="bottom"/>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b/>
                      <w:bCs/>
                      <w:sz w:val="20"/>
                      <w:szCs w:val="20"/>
                      <w:lang w:eastAsia="es-ES"/>
                    </w:rPr>
                    <w:t>Herida</w:t>
                  </w:r>
                </w:p>
              </w:tc>
              <w:tc>
                <w:tcPr>
                  <w:tcW w:w="0" w:type="auto"/>
                  <w:tcBorders>
                    <w:bottom w:val="single" w:sz="6" w:space="0" w:color="000000"/>
                  </w:tcBorders>
                  <w:vAlign w:val="bottom"/>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b/>
                      <w:bCs/>
                      <w:sz w:val="20"/>
                      <w:szCs w:val="20"/>
                      <w:lang w:eastAsia="es-ES"/>
                    </w:rPr>
                    <w:t>Grado de contaminación</w:t>
                  </w:r>
                </w:p>
              </w:tc>
              <w:tc>
                <w:tcPr>
                  <w:tcW w:w="0" w:type="auto"/>
                  <w:tcBorders>
                    <w:bottom w:val="single" w:sz="6" w:space="0" w:color="000000"/>
                  </w:tcBorders>
                  <w:vAlign w:val="bottom"/>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b/>
                      <w:bCs/>
                      <w:sz w:val="20"/>
                      <w:szCs w:val="20"/>
                      <w:lang w:eastAsia="es-ES"/>
                    </w:rPr>
                    <w:t>Lesión de partes blandas</w:t>
                  </w:r>
                </w:p>
              </w:tc>
              <w:tc>
                <w:tcPr>
                  <w:tcW w:w="0" w:type="auto"/>
                  <w:tcBorders>
                    <w:bottom w:val="single" w:sz="6" w:space="0" w:color="000000"/>
                  </w:tcBorders>
                  <w:vAlign w:val="bottom"/>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b/>
                      <w:bCs/>
                      <w:sz w:val="20"/>
                      <w:szCs w:val="20"/>
                      <w:lang w:eastAsia="es-ES"/>
                    </w:rPr>
                    <w:t>Lesión ósea</w:t>
                  </w:r>
                </w:p>
              </w:tc>
            </w:tr>
            <w:tr w:rsidR="00E41968" w:rsidRPr="006A04ED">
              <w:trPr>
                <w:tblCellSpacing w:w="0" w:type="dxa"/>
              </w:trPr>
              <w:tc>
                <w:tcPr>
                  <w:tcW w:w="0" w:type="auto"/>
                  <w:gridSpan w:val="2"/>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I</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&lt;1 cm de longitud</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Limpia</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Mínima</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Simple, mínima </w:t>
                  </w:r>
                  <w:proofErr w:type="spellStart"/>
                  <w:r w:rsidRPr="006A04ED">
                    <w:rPr>
                      <w:rFonts w:ascii="Times New Roman" w:eastAsia="Times New Roman" w:hAnsi="Times New Roman" w:cs="Times New Roman"/>
                      <w:sz w:val="20"/>
                      <w:szCs w:val="20"/>
                      <w:lang w:eastAsia="es-ES"/>
                    </w:rPr>
                    <w:t>conminución</w:t>
                  </w:r>
                  <w:proofErr w:type="spellEnd"/>
                </w:p>
              </w:tc>
            </w:tr>
            <w:tr w:rsidR="00E41968" w:rsidRPr="006A04ED">
              <w:trPr>
                <w:tblCellSpacing w:w="0" w:type="dxa"/>
              </w:trPr>
              <w:tc>
                <w:tcPr>
                  <w:tcW w:w="0" w:type="auto"/>
                  <w:gridSpan w:val="2"/>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II</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&gt;1 cm de longitud</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Moderada</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Moderada, algún daño muscular</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Moderada </w:t>
                  </w:r>
                  <w:proofErr w:type="spellStart"/>
                  <w:r w:rsidRPr="006A04ED">
                    <w:rPr>
                      <w:rFonts w:ascii="Times New Roman" w:eastAsia="Times New Roman" w:hAnsi="Times New Roman" w:cs="Times New Roman"/>
                      <w:sz w:val="20"/>
                      <w:szCs w:val="20"/>
                      <w:lang w:eastAsia="es-ES"/>
                    </w:rPr>
                    <w:t>conminución</w:t>
                  </w:r>
                  <w:proofErr w:type="spellEnd"/>
                </w:p>
              </w:tc>
            </w:tr>
            <w:tr w:rsidR="00E41968" w:rsidRPr="006A04ED">
              <w:trPr>
                <w:tblCellSpacing w:w="0" w:type="dxa"/>
              </w:trPr>
              <w:tc>
                <w:tcPr>
                  <w:tcW w:w="0" w:type="auto"/>
                  <w:gridSpan w:val="2"/>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proofErr w:type="spellStart"/>
                  <w:r w:rsidRPr="006A04ED">
                    <w:rPr>
                      <w:rFonts w:ascii="Times New Roman" w:eastAsia="Times New Roman" w:hAnsi="Times New Roman" w:cs="Times New Roman"/>
                      <w:sz w:val="20"/>
                      <w:szCs w:val="20"/>
                      <w:lang w:eastAsia="es-ES"/>
                    </w:rPr>
                    <w:t>III</w:t>
                  </w:r>
                  <w:r w:rsidRPr="006A04ED">
                    <w:rPr>
                      <w:rFonts w:ascii="Times New Roman" w:eastAsia="Times New Roman" w:hAnsi="Times New Roman" w:cs="Times New Roman"/>
                      <w:i/>
                      <w:iCs/>
                      <w:sz w:val="20"/>
                      <w:szCs w:val="20"/>
                      <w:vertAlign w:val="superscript"/>
                      <w:lang w:eastAsia="es-ES"/>
                    </w:rPr>
                    <w:t>a</w:t>
                  </w:r>
                  <w:proofErr w:type="spellEnd"/>
                </w:p>
              </w:tc>
              <w:tc>
                <w:tcPr>
                  <w:tcW w:w="0" w:type="auto"/>
                  <w:vAlign w:val="center"/>
                  <w:hideMark/>
                </w:tcPr>
                <w:p w:rsidR="00E41968" w:rsidRPr="006A04ED" w:rsidRDefault="00E41968" w:rsidP="006A04ED">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E41968" w:rsidRPr="006A04ED" w:rsidRDefault="00E41968" w:rsidP="006A04ED">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E41968" w:rsidRPr="006A04ED" w:rsidRDefault="00E41968" w:rsidP="006A04ED">
                  <w:pPr>
                    <w:spacing w:after="0" w:line="240" w:lineRule="auto"/>
                    <w:jc w:val="both"/>
                    <w:rPr>
                      <w:rFonts w:ascii="Times New Roman" w:eastAsia="Times New Roman" w:hAnsi="Times New Roman" w:cs="Times New Roman"/>
                      <w:sz w:val="20"/>
                      <w:szCs w:val="20"/>
                      <w:lang w:eastAsia="es-ES"/>
                    </w:rPr>
                  </w:pPr>
                </w:p>
              </w:tc>
              <w:tc>
                <w:tcPr>
                  <w:tcW w:w="0" w:type="auto"/>
                  <w:vAlign w:val="center"/>
                  <w:hideMark/>
                </w:tcPr>
                <w:p w:rsidR="00E41968" w:rsidRPr="006A04ED" w:rsidRDefault="00E41968" w:rsidP="006A04ED">
                  <w:pPr>
                    <w:spacing w:after="0" w:line="240" w:lineRule="auto"/>
                    <w:jc w:val="both"/>
                    <w:rPr>
                      <w:rFonts w:ascii="Times New Roman" w:eastAsia="Times New Roman" w:hAnsi="Times New Roman" w:cs="Times New Roman"/>
                      <w:sz w:val="20"/>
                      <w:szCs w:val="20"/>
                      <w:lang w:eastAsia="es-ES"/>
                    </w:rPr>
                  </w:pPr>
                </w:p>
              </w:tc>
            </w:tr>
            <w:tr w:rsidR="00E41968" w:rsidRPr="006A04ED">
              <w:trPr>
                <w:tblCellSpacing w:w="0" w:type="dxa"/>
              </w:trPr>
              <w:tc>
                <w:tcPr>
                  <w:tcW w:w="0" w:type="auto"/>
                  <w:vAlign w:val="bottom"/>
                  <w:hideMark/>
                </w:tcPr>
                <w:p w:rsidR="00E41968" w:rsidRPr="006A04ED" w:rsidRDefault="00E41968" w:rsidP="006A04ED">
                  <w:pPr>
                    <w:spacing w:after="0" w:line="240" w:lineRule="auto"/>
                    <w:jc w:val="both"/>
                    <w:rPr>
                      <w:rFonts w:ascii="Times New Roman" w:eastAsia="Times New Roman" w:hAnsi="Times New Roman" w:cs="Times New Roman"/>
                      <w:sz w:val="20"/>
                      <w:szCs w:val="20"/>
                      <w:lang w:eastAsia="es-ES"/>
                    </w:rPr>
                  </w:pP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A</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Generalmente &gt; 10 cm de longitud</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Alta</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Grave con aplastamiento</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Generalmente conminuta; es posible la cobertura ósea con partes blandas</w:t>
                  </w:r>
                </w:p>
              </w:tc>
            </w:tr>
            <w:tr w:rsidR="00E41968" w:rsidRPr="006A04ED">
              <w:trPr>
                <w:tblCellSpacing w:w="0" w:type="dxa"/>
              </w:trPr>
              <w:tc>
                <w:tcPr>
                  <w:tcW w:w="0" w:type="auto"/>
                  <w:vAlign w:val="bottom"/>
                  <w:hideMark/>
                </w:tcPr>
                <w:p w:rsidR="00E41968" w:rsidRPr="006A04ED" w:rsidRDefault="00E41968" w:rsidP="006A04ED">
                  <w:pPr>
                    <w:spacing w:after="0" w:line="240" w:lineRule="auto"/>
                    <w:jc w:val="both"/>
                    <w:rPr>
                      <w:rFonts w:ascii="Times New Roman" w:eastAsia="Times New Roman" w:hAnsi="Times New Roman" w:cs="Times New Roman"/>
                      <w:sz w:val="20"/>
                      <w:szCs w:val="20"/>
                      <w:lang w:eastAsia="es-ES"/>
                    </w:rPr>
                  </w:pP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B</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Generalmente &gt; 10 cm de longitud</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Alta</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Pérdida de cobertura muy grave; generalmente necesita cirugía de reconstrucción de partes blandas</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Pobre cobertura ósea; </w:t>
                  </w:r>
                  <w:proofErr w:type="spellStart"/>
                  <w:r w:rsidRPr="006A04ED">
                    <w:rPr>
                      <w:rFonts w:ascii="Times New Roman" w:eastAsia="Times New Roman" w:hAnsi="Times New Roman" w:cs="Times New Roman"/>
                      <w:sz w:val="20"/>
                      <w:szCs w:val="20"/>
                      <w:lang w:eastAsia="es-ES"/>
                    </w:rPr>
                    <w:t>conminución</w:t>
                  </w:r>
                  <w:proofErr w:type="spellEnd"/>
                  <w:r w:rsidRPr="006A04ED">
                    <w:rPr>
                      <w:rFonts w:ascii="Times New Roman" w:eastAsia="Times New Roman" w:hAnsi="Times New Roman" w:cs="Times New Roman"/>
                      <w:sz w:val="20"/>
                      <w:szCs w:val="20"/>
                      <w:lang w:eastAsia="es-ES"/>
                    </w:rPr>
                    <w:t xml:space="preserve"> variable, de moderada a grave</w:t>
                  </w:r>
                </w:p>
              </w:tc>
            </w:tr>
            <w:tr w:rsidR="00E41968" w:rsidRPr="006A04ED">
              <w:trPr>
                <w:tblCellSpacing w:w="0" w:type="dxa"/>
              </w:trPr>
              <w:tc>
                <w:tcPr>
                  <w:tcW w:w="0" w:type="auto"/>
                  <w:vAlign w:val="bottom"/>
                  <w:hideMark/>
                </w:tcPr>
                <w:p w:rsidR="00E41968" w:rsidRPr="006A04ED" w:rsidRDefault="00E41968" w:rsidP="006A04ED">
                  <w:pPr>
                    <w:spacing w:after="0" w:line="240" w:lineRule="auto"/>
                    <w:jc w:val="both"/>
                    <w:rPr>
                      <w:rFonts w:ascii="Times New Roman" w:eastAsia="Times New Roman" w:hAnsi="Times New Roman" w:cs="Times New Roman"/>
                      <w:sz w:val="20"/>
                      <w:szCs w:val="20"/>
                      <w:lang w:eastAsia="es-ES"/>
                    </w:rPr>
                  </w:pP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C</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Generalmente &gt; 10 cm de longitud</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Alta</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Pérdida de cobertura muy grave con lesión vascular que necesita reparación; puede necesitar cirugía de reconstrucción de partes blandas</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Pobre cobertura ósea; </w:t>
                  </w:r>
                  <w:proofErr w:type="spellStart"/>
                  <w:r w:rsidRPr="006A04ED">
                    <w:rPr>
                      <w:rFonts w:ascii="Times New Roman" w:eastAsia="Times New Roman" w:hAnsi="Times New Roman" w:cs="Times New Roman"/>
                      <w:sz w:val="20"/>
                      <w:szCs w:val="20"/>
                      <w:lang w:eastAsia="es-ES"/>
                    </w:rPr>
                    <w:t>conminución</w:t>
                  </w:r>
                  <w:proofErr w:type="spellEnd"/>
                  <w:r w:rsidRPr="006A04ED">
                    <w:rPr>
                      <w:rFonts w:ascii="Times New Roman" w:eastAsia="Times New Roman" w:hAnsi="Times New Roman" w:cs="Times New Roman"/>
                      <w:sz w:val="20"/>
                      <w:szCs w:val="20"/>
                      <w:lang w:eastAsia="es-ES"/>
                    </w:rPr>
                    <w:t xml:space="preserve"> variable, de moderada a grave</w:t>
                  </w:r>
                </w:p>
              </w:tc>
            </w:tr>
            <w:tr w:rsidR="00E41968" w:rsidRPr="006A04ED">
              <w:trPr>
                <w:tblCellSpacing w:w="0" w:type="dxa"/>
              </w:trPr>
              <w:tc>
                <w:tcPr>
                  <w:tcW w:w="0" w:type="auto"/>
                  <w:gridSpan w:val="6"/>
                  <w:tcBorders>
                    <w:top w:val="single" w:sz="6" w:space="0" w:color="000000"/>
                  </w:tcBorders>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i/>
                      <w:iCs/>
                      <w:sz w:val="20"/>
                      <w:szCs w:val="20"/>
                      <w:vertAlign w:val="superscript"/>
                      <w:lang w:eastAsia="es-ES"/>
                    </w:rPr>
                    <w:t>a</w:t>
                  </w:r>
                  <w:r w:rsidRPr="006A04ED">
                    <w:rPr>
                      <w:rFonts w:ascii="Times New Roman" w:eastAsia="Times New Roman" w:hAnsi="Times New Roman" w:cs="Times New Roman"/>
                      <w:sz w:val="20"/>
                      <w:szCs w:val="20"/>
                      <w:lang w:eastAsia="es-ES"/>
                    </w:rPr>
                    <w:t xml:space="preserve"> Las fracturas segmentarias, las lesiones producidas en granjas, las fracturas producidas en un medio muy contaminado, las heridas por arma de fuego y las heridas por arma de fuego automática de alta velocidad se clasifican automáticamente como fracturas abiertas de tipo III.</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val="en-US" w:eastAsia="es-ES"/>
                    </w:rPr>
                  </w:pPr>
                  <w:r w:rsidRPr="006A04ED">
                    <w:rPr>
                      <w:rFonts w:ascii="Times New Roman" w:eastAsia="Times New Roman" w:hAnsi="Times New Roman" w:cs="Times New Roman"/>
                      <w:sz w:val="20"/>
                      <w:szCs w:val="20"/>
                      <w:lang w:eastAsia="es-ES"/>
                    </w:rPr>
                    <w:t xml:space="preserve">Reproducida de: </w:t>
                  </w:r>
                  <w:proofErr w:type="spellStart"/>
                  <w:r w:rsidRPr="006A04ED">
                    <w:rPr>
                      <w:rFonts w:ascii="Times New Roman" w:eastAsia="Times New Roman" w:hAnsi="Times New Roman" w:cs="Times New Roman"/>
                      <w:sz w:val="20"/>
                      <w:szCs w:val="20"/>
                      <w:lang w:eastAsia="es-ES"/>
                    </w:rPr>
                    <w:t>Bucholz</w:t>
                  </w:r>
                  <w:proofErr w:type="spellEnd"/>
                  <w:r w:rsidRPr="006A04ED">
                    <w:rPr>
                      <w:rFonts w:ascii="Times New Roman" w:eastAsia="Times New Roman" w:hAnsi="Times New Roman" w:cs="Times New Roman"/>
                      <w:sz w:val="20"/>
                      <w:szCs w:val="20"/>
                      <w:lang w:eastAsia="es-ES"/>
                    </w:rPr>
                    <w:t xml:space="preserve"> RW, </w:t>
                  </w:r>
                  <w:proofErr w:type="spellStart"/>
                  <w:r w:rsidRPr="006A04ED">
                    <w:rPr>
                      <w:rFonts w:ascii="Times New Roman" w:eastAsia="Times New Roman" w:hAnsi="Times New Roman" w:cs="Times New Roman"/>
                      <w:sz w:val="20"/>
                      <w:szCs w:val="20"/>
                      <w:lang w:eastAsia="es-ES"/>
                    </w:rPr>
                    <w:t>Heckman</w:t>
                  </w:r>
                  <w:proofErr w:type="spellEnd"/>
                  <w:r w:rsidRPr="006A04ED">
                    <w:rPr>
                      <w:rFonts w:ascii="Times New Roman" w:eastAsia="Times New Roman" w:hAnsi="Times New Roman" w:cs="Times New Roman"/>
                      <w:sz w:val="20"/>
                      <w:szCs w:val="20"/>
                      <w:lang w:eastAsia="es-ES"/>
                    </w:rPr>
                    <w:t xml:space="preserve"> JD, </w:t>
                  </w:r>
                  <w:proofErr w:type="spellStart"/>
                  <w:r w:rsidRPr="006A04ED">
                    <w:rPr>
                      <w:rFonts w:ascii="Times New Roman" w:eastAsia="Times New Roman" w:hAnsi="Times New Roman" w:cs="Times New Roman"/>
                      <w:sz w:val="20"/>
                      <w:szCs w:val="20"/>
                      <w:lang w:eastAsia="es-ES"/>
                    </w:rPr>
                    <w:t>Court</w:t>
                  </w:r>
                  <w:proofErr w:type="spellEnd"/>
                  <w:r w:rsidRPr="006A04ED">
                    <w:rPr>
                      <w:rFonts w:ascii="Times New Roman" w:eastAsia="Times New Roman" w:hAnsi="Times New Roman" w:cs="Times New Roman"/>
                      <w:sz w:val="20"/>
                      <w:szCs w:val="20"/>
                      <w:lang w:eastAsia="es-ES"/>
                    </w:rPr>
                    <w:t xml:space="preserve">-Brown C, et al., eds. </w:t>
                  </w:r>
                  <w:r w:rsidRPr="006A04ED">
                    <w:rPr>
                      <w:rFonts w:ascii="Times New Roman" w:eastAsia="Times New Roman" w:hAnsi="Times New Roman" w:cs="Times New Roman"/>
                      <w:i/>
                      <w:iCs/>
                      <w:sz w:val="20"/>
                      <w:szCs w:val="20"/>
                      <w:lang w:val="en-US" w:eastAsia="es-ES"/>
                    </w:rPr>
                    <w:t>Rockwood and Green's Fractures in Adults.</w:t>
                  </w:r>
                  <w:r w:rsidRPr="006A04ED">
                    <w:rPr>
                      <w:rFonts w:ascii="Times New Roman" w:eastAsia="Times New Roman" w:hAnsi="Times New Roman" w:cs="Times New Roman"/>
                      <w:sz w:val="20"/>
                      <w:szCs w:val="20"/>
                      <w:lang w:val="en-US" w:eastAsia="es-ES"/>
                    </w:rPr>
                    <w:t xml:space="preserve"> 6th ed. Philadelphia: Lippincott Williams &amp; Wilkins, 2006.</w:t>
                  </w:r>
                </w:p>
              </w:tc>
            </w:tr>
          </w:tbl>
          <w:p w:rsidR="00E41968" w:rsidRPr="006A04ED" w:rsidRDefault="00E41968" w:rsidP="006A04ED">
            <w:pPr>
              <w:spacing w:after="0" w:line="240" w:lineRule="auto"/>
              <w:jc w:val="both"/>
              <w:rPr>
                <w:rFonts w:ascii="Times New Roman" w:eastAsia="Times New Roman" w:hAnsi="Times New Roman" w:cs="Times New Roman"/>
                <w:sz w:val="20"/>
                <w:szCs w:val="20"/>
                <w:lang w:val="en-US" w:eastAsia="es-ES"/>
              </w:rPr>
            </w:pPr>
          </w:p>
        </w:tc>
      </w:tr>
    </w:tbl>
    <w:p w:rsidR="00E41968" w:rsidRPr="006A04ED" w:rsidRDefault="00E41968" w:rsidP="006A04ED">
      <w:pPr>
        <w:spacing w:after="0" w:line="240" w:lineRule="auto"/>
        <w:jc w:val="both"/>
        <w:rPr>
          <w:rFonts w:ascii="Times New Roman" w:eastAsia="Times New Roman" w:hAnsi="Times New Roman" w:cs="Times New Roman"/>
          <w:vanish/>
          <w:sz w:val="20"/>
          <w:szCs w:val="20"/>
          <w:lang w:eastAsia="es-ES"/>
        </w:rPr>
      </w:pPr>
    </w:p>
    <w:tbl>
      <w:tblPr>
        <w:tblW w:w="0" w:type="auto"/>
        <w:tblCellSpacing w:w="0" w:type="dxa"/>
        <w:tblCellMar>
          <w:left w:w="0" w:type="dxa"/>
          <w:right w:w="0" w:type="dxa"/>
        </w:tblCellMar>
        <w:tblLook w:val="04A0"/>
      </w:tblPr>
      <w:tblGrid>
        <w:gridCol w:w="8504"/>
      </w:tblGrid>
      <w:tr w:rsidR="00E41968" w:rsidRPr="006A04ED" w:rsidTr="00E41968">
        <w:trPr>
          <w:tblCellSpacing w:w="0" w:type="dxa"/>
        </w:trPr>
        <w:tc>
          <w:tcPr>
            <w:tcW w:w="0" w:type="auto"/>
            <w:hideMark/>
          </w:tcPr>
          <w:p w:rsidR="00E41968" w:rsidRPr="006A04ED" w:rsidRDefault="00E41968" w:rsidP="006A04ED">
            <w:pPr>
              <w:spacing w:after="0" w:line="240" w:lineRule="auto"/>
              <w:jc w:val="both"/>
              <w:divId w:val="2073693559"/>
              <w:rPr>
                <w:rFonts w:ascii="Times New Roman" w:eastAsia="Times New Roman" w:hAnsi="Times New Roman" w:cs="Times New Roman"/>
                <w:b/>
                <w:bCs/>
                <w:sz w:val="20"/>
                <w:szCs w:val="20"/>
                <w:lang w:eastAsia="es-ES"/>
              </w:rPr>
            </w:pPr>
            <w:r w:rsidRPr="006A04ED">
              <w:rPr>
                <w:rFonts w:ascii="Times New Roman" w:eastAsia="Times New Roman" w:hAnsi="Times New Roman" w:cs="Times New Roman"/>
                <w:b/>
                <w:bCs/>
                <w:sz w:val="20"/>
                <w:szCs w:val="20"/>
                <w:lang w:eastAsia="es-ES"/>
              </w:rPr>
              <w:t>TABLA</w:t>
            </w:r>
          </w:p>
        </w:tc>
      </w:tr>
      <w:tr w:rsidR="00E41968" w:rsidRPr="006A04ED" w:rsidTr="00E41968">
        <w:trPr>
          <w:tblCellSpacing w:w="0" w:type="dxa"/>
        </w:trPr>
        <w:tc>
          <w:tcPr>
            <w:tcW w:w="0" w:type="auto"/>
            <w:hideMark/>
          </w:tcPr>
          <w:tbl>
            <w:tblPr>
              <w:tblW w:w="0" w:type="auto"/>
              <w:tblCellSpacing w:w="0" w:type="dxa"/>
              <w:tblCellMar>
                <w:left w:w="0" w:type="dxa"/>
                <w:right w:w="0" w:type="dxa"/>
              </w:tblCellMar>
              <w:tblLook w:val="04A0"/>
            </w:tblPr>
            <w:tblGrid>
              <w:gridCol w:w="8504"/>
            </w:tblGrid>
            <w:tr w:rsidR="00E41968" w:rsidRPr="006A04ED">
              <w:trPr>
                <w:tblCellSpacing w:w="0" w:type="dxa"/>
              </w:trPr>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b/>
                      <w:bCs/>
                      <w:sz w:val="20"/>
                      <w:szCs w:val="20"/>
                      <w:lang w:eastAsia="es-ES"/>
                    </w:rPr>
                    <w:t>Contaminación</w:t>
                  </w:r>
                </w:p>
                <w:p w:rsidR="00E41968" w:rsidRPr="006A04ED" w:rsidRDefault="00E41968" w:rsidP="006A04ED">
                  <w:pPr>
                    <w:numPr>
                      <w:ilvl w:val="0"/>
                      <w:numId w:val="8"/>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Exposición al suelo</w:t>
                  </w:r>
                </w:p>
                <w:p w:rsidR="00E41968" w:rsidRPr="006A04ED" w:rsidRDefault="00E41968" w:rsidP="006A04ED">
                  <w:pPr>
                    <w:numPr>
                      <w:ilvl w:val="0"/>
                      <w:numId w:val="8"/>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Exposición al agua (piscinas, lagos/arroyos)</w:t>
                  </w:r>
                </w:p>
                <w:p w:rsidR="00E41968" w:rsidRPr="006A04ED" w:rsidRDefault="00E41968" w:rsidP="006A04ED">
                  <w:pPr>
                    <w:numPr>
                      <w:ilvl w:val="0"/>
                      <w:numId w:val="8"/>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Exposición a materia fecal (granjas)</w:t>
                  </w:r>
                </w:p>
                <w:p w:rsidR="00E41968" w:rsidRPr="006A04ED" w:rsidRDefault="00E41968" w:rsidP="006A04ED">
                  <w:pPr>
                    <w:numPr>
                      <w:ilvl w:val="0"/>
                      <w:numId w:val="8"/>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Exposición a flora bucal (mordeduras)</w:t>
                  </w:r>
                </w:p>
                <w:p w:rsidR="00E41968" w:rsidRPr="006A04ED" w:rsidRDefault="00E41968" w:rsidP="006A04ED">
                  <w:pPr>
                    <w:numPr>
                      <w:ilvl w:val="0"/>
                      <w:numId w:val="8"/>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Contaminación evidente a la inspección</w:t>
                  </w:r>
                </w:p>
                <w:p w:rsidR="00E41968" w:rsidRPr="006A04ED" w:rsidRDefault="00E41968" w:rsidP="006A04ED">
                  <w:pPr>
                    <w:numPr>
                      <w:ilvl w:val="0"/>
                      <w:numId w:val="8"/>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Retraso en el tratamiento &gt; 12 h</w:t>
                  </w:r>
                </w:p>
              </w:tc>
            </w:tr>
            <w:tr w:rsidR="00E41968" w:rsidRPr="006A04ED">
              <w:trPr>
                <w:tblCellSpacing w:w="0" w:type="dxa"/>
              </w:trPr>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b/>
                      <w:bCs/>
                      <w:sz w:val="20"/>
                      <w:szCs w:val="20"/>
                      <w:lang w:eastAsia="es-ES"/>
                    </w:rPr>
                    <w:t>Signos de mecanismo de alta energía</w:t>
                  </w:r>
                </w:p>
                <w:p w:rsidR="00E41968" w:rsidRPr="006A04ED" w:rsidRDefault="00E41968" w:rsidP="006A04ED">
                  <w:pPr>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Fractura segmentaria</w:t>
                  </w:r>
                </w:p>
                <w:p w:rsidR="00E41968" w:rsidRPr="006A04ED" w:rsidRDefault="00E41968" w:rsidP="006A04ED">
                  <w:pPr>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Pérdida ósea</w:t>
                  </w:r>
                </w:p>
                <w:p w:rsidR="00E41968" w:rsidRPr="006A04ED" w:rsidRDefault="00E41968" w:rsidP="006A04ED">
                  <w:pPr>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Síndrome compartimental</w:t>
                  </w:r>
                </w:p>
                <w:p w:rsidR="00E41968" w:rsidRPr="006A04ED" w:rsidRDefault="00E41968" w:rsidP="006A04ED">
                  <w:pPr>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Mecanismo por aplastamiento</w:t>
                  </w:r>
                </w:p>
                <w:p w:rsidR="00E41968" w:rsidRPr="006A04ED" w:rsidRDefault="00E41968" w:rsidP="006A04ED">
                  <w:pPr>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Gran </w:t>
                  </w:r>
                  <w:proofErr w:type="spellStart"/>
                  <w:r w:rsidRPr="006A04ED">
                    <w:rPr>
                      <w:rFonts w:ascii="Times New Roman" w:eastAsia="Times New Roman" w:hAnsi="Times New Roman" w:cs="Times New Roman"/>
                      <w:i/>
                      <w:iCs/>
                      <w:sz w:val="20"/>
                      <w:szCs w:val="20"/>
                      <w:lang w:eastAsia="es-ES"/>
                    </w:rPr>
                    <w:t>degloving</w:t>
                  </w:r>
                  <w:proofErr w:type="spellEnd"/>
                  <w:r w:rsidRPr="006A04ED">
                    <w:rPr>
                      <w:rFonts w:ascii="Times New Roman" w:eastAsia="Times New Roman" w:hAnsi="Times New Roman" w:cs="Times New Roman"/>
                      <w:sz w:val="20"/>
                      <w:szCs w:val="20"/>
                      <w:lang w:eastAsia="es-ES"/>
                    </w:rPr>
                    <w:t xml:space="preserve"> de la grasa subcutánea y de la piel</w:t>
                  </w:r>
                </w:p>
                <w:p w:rsidR="00E41968" w:rsidRPr="006A04ED" w:rsidRDefault="00E41968" w:rsidP="006A04ED">
                  <w:pPr>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lastRenderedPageBreak/>
                    <w:t>Necesidad de un colgajo de cobertura (defecto de cualquier tamaño)</w:t>
                  </w:r>
                </w:p>
              </w:tc>
            </w:tr>
            <w:tr w:rsidR="00E41968" w:rsidRPr="006A04ED">
              <w:trPr>
                <w:tblCellSpacing w:w="0" w:type="dxa"/>
              </w:trPr>
              <w:tc>
                <w:tcPr>
                  <w:tcW w:w="0" w:type="auto"/>
                  <w:tcBorders>
                    <w:top w:val="single" w:sz="6" w:space="0" w:color="000000"/>
                  </w:tcBorders>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val="en-US" w:eastAsia="es-ES"/>
                    </w:rPr>
                  </w:pPr>
                  <w:r w:rsidRPr="006A04ED">
                    <w:rPr>
                      <w:rFonts w:ascii="Times New Roman" w:eastAsia="Times New Roman" w:hAnsi="Times New Roman" w:cs="Times New Roman"/>
                      <w:sz w:val="20"/>
                      <w:szCs w:val="20"/>
                      <w:lang w:eastAsia="es-ES"/>
                    </w:rPr>
                    <w:lastRenderedPageBreak/>
                    <w:t xml:space="preserve">Reproducida de: </w:t>
                  </w:r>
                  <w:proofErr w:type="spellStart"/>
                  <w:r w:rsidRPr="006A04ED">
                    <w:rPr>
                      <w:rFonts w:ascii="Times New Roman" w:eastAsia="Times New Roman" w:hAnsi="Times New Roman" w:cs="Times New Roman"/>
                      <w:sz w:val="20"/>
                      <w:szCs w:val="20"/>
                      <w:lang w:eastAsia="es-ES"/>
                    </w:rPr>
                    <w:t>Bucholz</w:t>
                  </w:r>
                  <w:proofErr w:type="spellEnd"/>
                  <w:r w:rsidRPr="006A04ED">
                    <w:rPr>
                      <w:rFonts w:ascii="Times New Roman" w:eastAsia="Times New Roman" w:hAnsi="Times New Roman" w:cs="Times New Roman"/>
                      <w:sz w:val="20"/>
                      <w:szCs w:val="20"/>
                      <w:lang w:eastAsia="es-ES"/>
                    </w:rPr>
                    <w:t xml:space="preserve"> RW, </w:t>
                  </w:r>
                  <w:proofErr w:type="spellStart"/>
                  <w:r w:rsidRPr="006A04ED">
                    <w:rPr>
                      <w:rFonts w:ascii="Times New Roman" w:eastAsia="Times New Roman" w:hAnsi="Times New Roman" w:cs="Times New Roman"/>
                      <w:sz w:val="20"/>
                      <w:szCs w:val="20"/>
                      <w:lang w:eastAsia="es-ES"/>
                    </w:rPr>
                    <w:t>Heckman</w:t>
                  </w:r>
                  <w:proofErr w:type="spellEnd"/>
                  <w:r w:rsidRPr="006A04ED">
                    <w:rPr>
                      <w:rFonts w:ascii="Times New Roman" w:eastAsia="Times New Roman" w:hAnsi="Times New Roman" w:cs="Times New Roman"/>
                      <w:sz w:val="20"/>
                      <w:szCs w:val="20"/>
                      <w:lang w:eastAsia="es-ES"/>
                    </w:rPr>
                    <w:t xml:space="preserve"> JD, </w:t>
                  </w:r>
                  <w:proofErr w:type="spellStart"/>
                  <w:r w:rsidRPr="006A04ED">
                    <w:rPr>
                      <w:rFonts w:ascii="Times New Roman" w:eastAsia="Times New Roman" w:hAnsi="Times New Roman" w:cs="Times New Roman"/>
                      <w:sz w:val="20"/>
                      <w:szCs w:val="20"/>
                      <w:lang w:eastAsia="es-ES"/>
                    </w:rPr>
                    <w:t>Court</w:t>
                  </w:r>
                  <w:proofErr w:type="spellEnd"/>
                  <w:r w:rsidRPr="006A04ED">
                    <w:rPr>
                      <w:rFonts w:ascii="Times New Roman" w:eastAsia="Times New Roman" w:hAnsi="Times New Roman" w:cs="Times New Roman"/>
                      <w:sz w:val="20"/>
                      <w:szCs w:val="20"/>
                      <w:lang w:eastAsia="es-ES"/>
                    </w:rPr>
                    <w:t xml:space="preserve">-Brown C, et al., eds. </w:t>
                  </w:r>
                  <w:r w:rsidRPr="006A04ED">
                    <w:rPr>
                      <w:rFonts w:ascii="Times New Roman" w:eastAsia="Times New Roman" w:hAnsi="Times New Roman" w:cs="Times New Roman"/>
                      <w:i/>
                      <w:iCs/>
                      <w:sz w:val="20"/>
                      <w:szCs w:val="20"/>
                      <w:lang w:val="en-US" w:eastAsia="es-ES"/>
                    </w:rPr>
                    <w:t>Rockwood and Green's Fractures in Adults.</w:t>
                  </w:r>
                  <w:r w:rsidRPr="006A04ED">
                    <w:rPr>
                      <w:rFonts w:ascii="Times New Roman" w:eastAsia="Times New Roman" w:hAnsi="Times New Roman" w:cs="Times New Roman"/>
                      <w:sz w:val="20"/>
                      <w:szCs w:val="20"/>
                      <w:lang w:val="en-US" w:eastAsia="es-ES"/>
                    </w:rPr>
                    <w:t xml:space="preserve"> 6th ed. Philadelphia: Lippincott Williams &amp; Wilkins, 2006.</w:t>
                  </w:r>
                </w:p>
              </w:tc>
            </w:tr>
          </w:tbl>
          <w:p w:rsidR="00E41968" w:rsidRPr="006A04ED" w:rsidRDefault="00E41968" w:rsidP="006A04ED">
            <w:pPr>
              <w:spacing w:after="0" w:line="240" w:lineRule="auto"/>
              <w:jc w:val="both"/>
              <w:rPr>
                <w:rFonts w:ascii="Times New Roman" w:eastAsia="Times New Roman" w:hAnsi="Times New Roman" w:cs="Times New Roman"/>
                <w:sz w:val="20"/>
                <w:szCs w:val="20"/>
                <w:lang w:val="en-US" w:eastAsia="es-ES"/>
              </w:rPr>
            </w:pPr>
          </w:p>
        </w:tc>
      </w:tr>
    </w:tbl>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lastRenderedPageBreak/>
        <w:t xml:space="preserve">Clasificación de </w:t>
      </w:r>
      <w:proofErr w:type="spellStart"/>
      <w:r w:rsidRPr="006A04ED">
        <w:rPr>
          <w:rFonts w:ascii="Times New Roman" w:eastAsia="Times New Roman" w:hAnsi="Times New Roman" w:cs="Times New Roman"/>
          <w:sz w:val="20"/>
          <w:szCs w:val="20"/>
          <w:lang w:eastAsia="es-ES"/>
        </w:rPr>
        <w:t>Tscherne</w:t>
      </w:r>
      <w:proofErr w:type="spellEnd"/>
      <w:r w:rsidRPr="006A04ED">
        <w:rPr>
          <w:rFonts w:ascii="Times New Roman" w:eastAsia="Times New Roman" w:hAnsi="Times New Roman" w:cs="Times New Roman"/>
          <w:sz w:val="20"/>
          <w:szCs w:val="20"/>
          <w:lang w:eastAsia="es-ES"/>
        </w:rPr>
        <w:t xml:space="preserve"> de las fracturas abiertas</w:t>
      </w:r>
    </w:p>
    <w:p w:rsidR="00E41968" w:rsidRPr="006A04ED" w:rsidRDefault="00E41968" w:rsidP="006A04ED">
      <w:pPr>
        <w:numPr>
          <w:ilvl w:val="0"/>
          <w:numId w:val="10"/>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Tiene en cuenta el tamaño de la herida, el grado de contaminación y el mecanismo de la fractura.</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Grado I: Pequeña herida punzante sin contusión asociada, contaminación bacteriana insignificante, mecanismo de fractura de baja energía.</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Grado II: Pequeña herida, contusión de piel y de partes blandas, contaminación bacteriana moderada, mecanismo de lesión variable.</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Grado III: Gran herida con importante contaminación bacteriana, extensa lesión de partes blandas, con frecuencia asociada a lesión arterial o nerviosa.</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Grado IV: Amputación incompleta o completa con pronóstico variable según la localización y la naturaleza de la lesión (p. ej., amputación limpia de la falange media frente a aplastamiento de la pierna a nivel del fémur proximal).</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Clasificación de </w:t>
      </w:r>
      <w:proofErr w:type="spellStart"/>
      <w:r w:rsidRPr="006A04ED">
        <w:rPr>
          <w:rFonts w:ascii="Times New Roman" w:eastAsia="Times New Roman" w:hAnsi="Times New Roman" w:cs="Times New Roman"/>
          <w:sz w:val="20"/>
          <w:szCs w:val="20"/>
          <w:lang w:eastAsia="es-ES"/>
        </w:rPr>
        <w:t>Tscherne</w:t>
      </w:r>
      <w:proofErr w:type="spellEnd"/>
      <w:r w:rsidRPr="006A04ED">
        <w:rPr>
          <w:rFonts w:ascii="Times New Roman" w:eastAsia="Times New Roman" w:hAnsi="Times New Roman" w:cs="Times New Roman"/>
          <w:sz w:val="20"/>
          <w:szCs w:val="20"/>
          <w:lang w:eastAsia="es-ES"/>
        </w:rPr>
        <w:t xml:space="preserve"> de las fracturas cerradas</w:t>
      </w:r>
    </w:p>
    <w:p w:rsidR="00E41968" w:rsidRPr="006A04ED" w:rsidRDefault="00E41968" w:rsidP="006A04ED">
      <w:pPr>
        <w:numPr>
          <w:ilvl w:val="0"/>
          <w:numId w:val="11"/>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Clasifica las lesiones de partes blandas en las fracturas cerradas y tiene en cuenta el tipo de mecanismo, directo frente a indirecto.</w:t>
      </w:r>
    </w:p>
    <w:p w:rsidR="00E41968" w:rsidRPr="006A04ED" w:rsidRDefault="00E41968" w:rsidP="006A04ED">
      <w:pPr>
        <w:spacing w:before="100" w:beforeAutospacing="1" w:after="100" w:afterAutospacing="1" w:line="240" w:lineRule="auto"/>
        <w:ind w:left="720"/>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Grado 0: Producida por una fuerza indirecta, con lesión de partes blandas insignificante.</w:t>
      </w:r>
    </w:p>
    <w:p w:rsidR="00E41968" w:rsidRPr="006A04ED" w:rsidRDefault="00E41968" w:rsidP="006A04ED">
      <w:pPr>
        <w:spacing w:before="100" w:beforeAutospacing="1" w:after="100" w:afterAutospacing="1" w:line="240" w:lineRule="auto"/>
        <w:ind w:left="720"/>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Grado I: Fractura cerrada producida por un mecanismo de baja a moderada energía, con abrasiones superficiales o contusión de partes blandas sobre la fractura.</w:t>
      </w:r>
    </w:p>
    <w:p w:rsidR="00E41968" w:rsidRPr="006A04ED" w:rsidRDefault="00E41968" w:rsidP="006A04ED">
      <w:pPr>
        <w:spacing w:before="100" w:beforeAutospacing="1" w:after="100" w:afterAutospacing="1" w:line="240" w:lineRule="auto"/>
        <w:ind w:left="720"/>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Grado II: Fractura cerrada con importante contusión muscular, con abrasiones cutáneas profundas y posiblemente contaminadas, asociada a un mecanismo de moderada a alta energía y lesión esquelética; alto riesgo de síndrome compartimental.</w:t>
      </w:r>
    </w:p>
    <w:p w:rsidR="00E41968" w:rsidRPr="006A04ED" w:rsidRDefault="00E41968" w:rsidP="006A04ED">
      <w:pPr>
        <w:spacing w:before="100" w:beforeAutospacing="1" w:after="100" w:afterAutospacing="1" w:line="240" w:lineRule="auto"/>
        <w:ind w:left="720"/>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Grado III: Extenso aplastamiento de partes blandas, con </w:t>
      </w:r>
      <w:proofErr w:type="spellStart"/>
      <w:r w:rsidRPr="006A04ED">
        <w:rPr>
          <w:rFonts w:ascii="Times New Roman" w:eastAsia="Times New Roman" w:hAnsi="Times New Roman" w:cs="Times New Roman"/>
          <w:i/>
          <w:iCs/>
          <w:sz w:val="20"/>
          <w:szCs w:val="20"/>
          <w:lang w:eastAsia="es-ES"/>
        </w:rPr>
        <w:t>degloving</w:t>
      </w:r>
      <w:proofErr w:type="spellEnd"/>
      <w:r w:rsidRPr="006A04ED">
        <w:rPr>
          <w:rFonts w:ascii="Times New Roman" w:eastAsia="Times New Roman" w:hAnsi="Times New Roman" w:cs="Times New Roman"/>
          <w:sz w:val="20"/>
          <w:szCs w:val="20"/>
          <w:lang w:eastAsia="es-ES"/>
        </w:rPr>
        <w:t xml:space="preserve"> o avulsión subcutánea y lesión arterial o síndrome compartimental establecido.</w:t>
      </w:r>
    </w:p>
    <w:p w:rsidR="00E41968" w:rsidRPr="006A04ED" w:rsidRDefault="00E41968" w:rsidP="006A04ED">
      <w:pPr>
        <w:spacing w:after="0" w:line="240" w:lineRule="auto"/>
        <w:jc w:val="both"/>
        <w:rPr>
          <w:rFonts w:ascii="Times New Roman" w:eastAsia="Times New Roman" w:hAnsi="Times New Roman" w:cs="Times New Roman"/>
          <w:sz w:val="20"/>
          <w:szCs w:val="20"/>
          <w:lang w:eastAsia="es-ES"/>
        </w:rPr>
      </w:pPr>
      <w:bookmarkStart w:id="9" w:name="B01943881-41"/>
      <w:bookmarkEnd w:id="9"/>
      <w:r w:rsidRPr="006A04ED">
        <w:rPr>
          <w:rFonts w:ascii="Times New Roman" w:eastAsia="Times New Roman" w:hAnsi="Times New Roman" w:cs="Times New Roman"/>
          <w:sz w:val="20"/>
          <w:szCs w:val="20"/>
          <w:lang w:eastAsia="es-ES"/>
        </w:rPr>
        <w:t>TRATAMIENTO</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Tratamiento en el área de urgencias</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Después de la valoración general del traumatismo y de establecer las medidas de reanimación en caso de lesiones potencialmente mortales (</w:t>
      </w:r>
      <w:hyperlink r:id="rId8" w:history="1">
        <w:r w:rsidRPr="006A04ED">
          <w:rPr>
            <w:rFonts w:ascii="Times New Roman" w:eastAsia="Times New Roman" w:hAnsi="Times New Roman" w:cs="Times New Roman"/>
            <w:color w:val="0000FF"/>
            <w:sz w:val="20"/>
            <w:szCs w:val="20"/>
            <w:u w:val="single"/>
            <w:lang w:eastAsia="es-ES"/>
          </w:rPr>
          <w:t>v. cap. 2</w:t>
        </w:r>
      </w:hyperlink>
      <w:r w:rsidRPr="006A04ED">
        <w:rPr>
          <w:rFonts w:ascii="Times New Roman" w:eastAsia="Times New Roman" w:hAnsi="Times New Roman" w:cs="Times New Roman"/>
          <w:sz w:val="20"/>
          <w:szCs w:val="20"/>
          <w:lang w:eastAsia="es-ES"/>
        </w:rPr>
        <w:t>):</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1. Se realiza una valoración clínica y radiológica minuciosa, como ya se ha comentado.</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2. Debe tratarse la hemorragia mediante compresión directa más que con un torniquete o un pinzamiento ciego.</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3. Ha de iniciarse el tratamiento antibiótico parenteral (v. más adelante).</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4. Debe valorarse la lesión de la piel y de las partes blandas; se aplica un vendaje estéril húmedo sobre la herida.</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lastRenderedPageBreak/>
        <w:t xml:space="preserve">5. Se realiza una reducción provisional de la fractura y se coloca una férula, una </w:t>
      </w:r>
      <w:proofErr w:type="spellStart"/>
      <w:r w:rsidRPr="006A04ED">
        <w:rPr>
          <w:rFonts w:ascii="Times New Roman" w:eastAsia="Times New Roman" w:hAnsi="Times New Roman" w:cs="Times New Roman"/>
          <w:sz w:val="20"/>
          <w:szCs w:val="20"/>
          <w:lang w:eastAsia="es-ES"/>
        </w:rPr>
        <w:t>ortesis</w:t>
      </w:r>
      <w:proofErr w:type="spellEnd"/>
      <w:r w:rsidRPr="006A04ED">
        <w:rPr>
          <w:rFonts w:ascii="Times New Roman" w:eastAsia="Times New Roman" w:hAnsi="Times New Roman" w:cs="Times New Roman"/>
          <w:sz w:val="20"/>
          <w:szCs w:val="20"/>
          <w:lang w:eastAsia="es-ES"/>
        </w:rPr>
        <w:t xml:space="preserve"> o una tracción.</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6. Tratamiento quirúrgico: las fracturas abiertas constituyen una urgencia ortopédica. En la bibliografía hay controversia respecto al momento óptimo para la intervención quirúrgica. La única intervención que ha demostrado disminuir la incidencia de infección es la administración precoz de antibióticos intravenosos. Cada vez es mayor la evidencia que apoya que, en ausencia de una lesión que comprometa el miembro (compromiso vascular, síndrome compartimental), el tratamiento de las fracturas abiertas puede retrasarse hasta 24 h. Es preciso realizar una exploración sistemática de la herida, con lavado y desbridamiento, antes de llevar a cabo la fijación definitiva de la fractura, teniendo en cuenta que la herida puede necesitar varios desbridamientos.</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i/>
          <w:iCs/>
          <w:sz w:val="20"/>
          <w:szCs w:val="20"/>
          <w:lang w:eastAsia="es-ES"/>
        </w:rPr>
        <w:t>Importante</w:t>
      </w:r>
    </w:p>
    <w:p w:rsidR="00E41968" w:rsidRPr="006A04ED" w:rsidRDefault="00E41968" w:rsidP="006A04ED">
      <w:pPr>
        <w:numPr>
          <w:ilvl w:val="0"/>
          <w:numId w:val="12"/>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No lavar, desbridar ni explorar la herida en el área de urgencias si va a realizarse una intervención quirúrgica inmediata; esto puede contaminar más aún los tejidos e introducir en profundidad los detritus. Si se prevé un retraso importante en el tratamiento quirúrgico (&gt;24 h), puede realizarse un lavado suave con suero fisiológico. Solo deben extraerse los cuerpos extraños superficiales fácilmente accesibles.</w:t>
      </w:r>
    </w:p>
    <w:p w:rsidR="00E41968" w:rsidRPr="006A04ED" w:rsidRDefault="00E41968" w:rsidP="006A04ED">
      <w:pPr>
        <w:numPr>
          <w:ilvl w:val="0"/>
          <w:numId w:val="12"/>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No deben retirarse los fragmentos óseos en el área de urgencias, aunque por su aspecto parezcan no viables.</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i/>
          <w:iCs/>
          <w:sz w:val="20"/>
          <w:szCs w:val="20"/>
          <w:lang w:eastAsia="es-ES"/>
        </w:rPr>
        <w:t>Cobertura antibiótica para las fracturas abiertas</w:t>
      </w:r>
    </w:p>
    <w:tbl>
      <w:tblPr>
        <w:tblW w:w="0" w:type="auto"/>
        <w:tblCellSpacing w:w="0" w:type="dxa"/>
        <w:tblCellMar>
          <w:left w:w="0" w:type="dxa"/>
          <w:right w:w="0" w:type="dxa"/>
        </w:tblCellMar>
        <w:tblLook w:val="04A0"/>
      </w:tblPr>
      <w:tblGrid>
        <w:gridCol w:w="5311"/>
      </w:tblGrid>
      <w:tr w:rsidR="00E41968" w:rsidRPr="006A04ED" w:rsidTr="00E41968">
        <w:trPr>
          <w:tblCellSpacing w:w="0" w:type="dxa"/>
        </w:trPr>
        <w:tc>
          <w:tcPr>
            <w:tcW w:w="0" w:type="auto"/>
            <w:hideMark/>
          </w:tcPr>
          <w:tbl>
            <w:tblPr>
              <w:tblW w:w="0" w:type="auto"/>
              <w:tblCellSpacing w:w="0" w:type="dxa"/>
              <w:tblCellMar>
                <w:left w:w="0" w:type="dxa"/>
                <w:right w:w="0" w:type="dxa"/>
              </w:tblCellMar>
              <w:tblLook w:val="04A0"/>
            </w:tblPr>
            <w:tblGrid>
              <w:gridCol w:w="2028"/>
              <w:gridCol w:w="3283"/>
            </w:tblGrid>
            <w:tr w:rsidR="00E41968" w:rsidRPr="006A04ED">
              <w:trPr>
                <w:tblCellSpacing w:w="0" w:type="dxa"/>
              </w:trPr>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b/>
                      <w:bCs/>
                      <w:sz w:val="20"/>
                      <w:szCs w:val="20"/>
                      <w:lang w:eastAsia="es-ES"/>
                    </w:rPr>
                    <w:t>Fracturas de tipo I y II:</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Cefalosporinas de primera generación</w:t>
                  </w:r>
                </w:p>
              </w:tc>
            </w:tr>
            <w:tr w:rsidR="00E41968" w:rsidRPr="006A04ED">
              <w:trPr>
                <w:tblCellSpacing w:w="0" w:type="dxa"/>
              </w:trPr>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b/>
                      <w:bCs/>
                      <w:sz w:val="20"/>
                      <w:szCs w:val="20"/>
                      <w:lang w:eastAsia="es-ES"/>
                    </w:rPr>
                    <w:t>Fracturas de tipo III:</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Se añade un </w:t>
                  </w:r>
                  <w:proofErr w:type="spellStart"/>
                  <w:r w:rsidRPr="006A04ED">
                    <w:rPr>
                      <w:rFonts w:ascii="Times New Roman" w:eastAsia="Times New Roman" w:hAnsi="Times New Roman" w:cs="Times New Roman"/>
                      <w:sz w:val="20"/>
                      <w:szCs w:val="20"/>
                      <w:lang w:eastAsia="es-ES"/>
                    </w:rPr>
                    <w:t>aminoglucósido</w:t>
                  </w:r>
                  <w:proofErr w:type="spellEnd"/>
                </w:p>
              </w:tc>
            </w:tr>
            <w:tr w:rsidR="00E41968" w:rsidRPr="006A04ED">
              <w:trPr>
                <w:tblCellSpacing w:w="0" w:type="dxa"/>
              </w:trPr>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b/>
                      <w:bCs/>
                      <w:sz w:val="20"/>
                      <w:szCs w:val="20"/>
                      <w:lang w:eastAsia="es-ES"/>
                    </w:rPr>
                    <w:t>Lesiones en granjas:</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Se añade penicilina y un </w:t>
                  </w:r>
                  <w:proofErr w:type="spellStart"/>
                  <w:r w:rsidRPr="006A04ED">
                    <w:rPr>
                      <w:rFonts w:ascii="Times New Roman" w:eastAsia="Times New Roman" w:hAnsi="Times New Roman" w:cs="Times New Roman"/>
                      <w:sz w:val="20"/>
                      <w:szCs w:val="20"/>
                      <w:lang w:eastAsia="es-ES"/>
                    </w:rPr>
                    <w:t>aminoglucósido</w:t>
                  </w:r>
                  <w:proofErr w:type="spellEnd"/>
                </w:p>
              </w:tc>
            </w:tr>
          </w:tbl>
          <w:p w:rsidR="00E41968" w:rsidRPr="006A04ED" w:rsidRDefault="00E41968" w:rsidP="006A04ED">
            <w:pPr>
              <w:spacing w:after="0" w:line="240" w:lineRule="auto"/>
              <w:jc w:val="both"/>
              <w:rPr>
                <w:rFonts w:ascii="Times New Roman" w:eastAsia="Times New Roman" w:hAnsi="Times New Roman" w:cs="Times New Roman"/>
                <w:sz w:val="20"/>
                <w:szCs w:val="20"/>
                <w:lang w:eastAsia="es-ES"/>
              </w:rPr>
            </w:pPr>
          </w:p>
        </w:tc>
      </w:tr>
    </w:tbl>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La profilaxis antitetánica debe administrarse en el área de urgencias (v. más adelante). La dosis actual de toxoide es de 0,5 ml </w:t>
      </w:r>
      <w:proofErr w:type="spellStart"/>
      <w:r w:rsidRPr="006A04ED">
        <w:rPr>
          <w:rFonts w:ascii="Times New Roman" w:eastAsia="Times New Roman" w:hAnsi="Times New Roman" w:cs="Times New Roman"/>
          <w:sz w:val="20"/>
          <w:szCs w:val="20"/>
          <w:lang w:eastAsia="es-ES"/>
        </w:rPr>
        <w:t>independien-temente</w:t>
      </w:r>
      <w:proofErr w:type="spellEnd"/>
      <w:r w:rsidRPr="006A04ED">
        <w:rPr>
          <w:rFonts w:ascii="Times New Roman" w:eastAsia="Times New Roman" w:hAnsi="Times New Roman" w:cs="Times New Roman"/>
          <w:sz w:val="20"/>
          <w:szCs w:val="20"/>
          <w:lang w:eastAsia="es-ES"/>
        </w:rPr>
        <w:t xml:space="preserve"> de la edad; para la inmunoglobulina, la dosis es de 75 U en pacientes &lt; 5 años de edad, de 125 U entre 5 y 10 años de edad, y de 250 U en &gt; 10 años. Ambos se administran por vía intramuscular, con distinta jeringa y en diferente localización.</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i/>
          <w:iCs/>
          <w:sz w:val="20"/>
          <w:szCs w:val="20"/>
          <w:lang w:eastAsia="es-ES"/>
        </w:rPr>
        <w:t>Indicaciones para la profilaxis antitetánica</w:t>
      </w:r>
    </w:p>
    <w:tbl>
      <w:tblPr>
        <w:tblW w:w="0" w:type="auto"/>
        <w:tblCellSpacing w:w="0" w:type="dxa"/>
        <w:tblCellMar>
          <w:left w:w="0" w:type="dxa"/>
          <w:right w:w="0" w:type="dxa"/>
        </w:tblCellMar>
        <w:tblLook w:val="04A0"/>
      </w:tblPr>
      <w:tblGrid>
        <w:gridCol w:w="8504"/>
      </w:tblGrid>
      <w:tr w:rsidR="00E41968" w:rsidRPr="006A04ED" w:rsidTr="00E41968">
        <w:trPr>
          <w:tblCellSpacing w:w="0" w:type="dxa"/>
        </w:trPr>
        <w:tc>
          <w:tcPr>
            <w:tcW w:w="0" w:type="auto"/>
            <w:hideMark/>
          </w:tcPr>
          <w:tbl>
            <w:tblPr>
              <w:tblW w:w="0" w:type="auto"/>
              <w:tblCellSpacing w:w="0" w:type="dxa"/>
              <w:tblCellMar>
                <w:left w:w="0" w:type="dxa"/>
                <w:right w:w="0" w:type="dxa"/>
              </w:tblCellMar>
              <w:tblLook w:val="04A0"/>
            </w:tblPr>
            <w:tblGrid>
              <w:gridCol w:w="6330"/>
              <w:gridCol w:w="478"/>
              <w:gridCol w:w="609"/>
              <w:gridCol w:w="478"/>
              <w:gridCol w:w="609"/>
            </w:tblGrid>
            <w:tr w:rsidR="00E41968" w:rsidRPr="006A04ED">
              <w:trPr>
                <w:tblCellSpacing w:w="0" w:type="dxa"/>
              </w:trPr>
              <w:tc>
                <w:tcPr>
                  <w:tcW w:w="0" w:type="auto"/>
                  <w:tcBorders>
                    <w:top w:val="single" w:sz="6" w:space="0" w:color="000000"/>
                    <w:bottom w:val="single" w:sz="6" w:space="0" w:color="000000"/>
                  </w:tcBorders>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b/>
                      <w:bCs/>
                      <w:sz w:val="20"/>
                      <w:szCs w:val="20"/>
                      <w:lang w:eastAsia="es-ES"/>
                    </w:rPr>
                    <w:t>Inmunización previa</w:t>
                  </w:r>
                </w:p>
              </w:tc>
              <w:tc>
                <w:tcPr>
                  <w:tcW w:w="0" w:type="auto"/>
                  <w:tcBorders>
                    <w:top w:val="single" w:sz="6" w:space="0" w:color="000000"/>
                    <w:bottom w:val="single" w:sz="6" w:space="0" w:color="000000"/>
                  </w:tcBorders>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proofErr w:type="spellStart"/>
                  <w:r w:rsidRPr="006A04ED">
                    <w:rPr>
                      <w:rFonts w:ascii="Times New Roman" w:eastAsia="Times New Roman" w:hAnsi="Times New Roman" w:cs="Times New Roman"/>
                      <w:b/>
                      <w:bCs/>
                      <w:sz w:val="20"/>
                      <w:szCs w:val="20"/>
                      <w:lang w:eastAsia="es-ES"/>
                    </w:rPr>
                    <w:t>dT</w:t>
                  </w:r>
                  <w:proofErr w:type="spellEnd"/>
                </w:p>
              </w:tc>
              <w:tc>
                <w:tcPr>
                  <w:tcW w:w="0" w:type="auto"/>
                  <w:tcBorders>
                    <w:top w:val="single" w:sz="6" w:space="0" w:color="000000"/>
                    <w:bottom w:val="single" w:sz="6" w:space="0" w:color="000000"/>
                  </w:tcBorders>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proofErr w:type="spellStart"/>
                  <w:r w:rsidRPr="006A04ED">
                    <w:rPr>
                      <w:rFonts w:ascii="Times New Roman" w:eastAsia="Times New Roman" w:hAnsi="Times New Roman" w:cs="Times New Roman"/>
                      <w:b/>
                      <w:bCs/>
                      <w:sz w:val="20"/>
                      <w:szCs w:val="20"/>
                      <w:lang w:eastAsia="es-ES"/>
                    </w:rPr>
                    <w:t>IgT</w:t>
                  </w:r>
                  <w:proofErr w:type="spellEnd"/>
                </w:p>
              </w:tc>
              <w:tc>
                <w:tcPr>
                  <w:tcW w:w="0" w:type="auto"/>
                  <w:tcBorders>
                    <w:top w:val="single" w:sz="6" w:space="0" w:color="000000"/>
                    <w:bottom w:val="single" w:sz="6" w:space="0" w:color="000000"/>
                  </w:tcBorders>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proofErr w:type="spellStart"/>
                  <w:r w:rsidRPr="006A04ED">
                    <w:rPr>
                      <w:rFonts w:ascii="Times New Roman" w:eastAsia="Times New Roman" w:hAnsi="Times New Roman" w:cs="Times New Roman"/>
                      <w:b/>
                      <w:bCs/>
                      <w:sz w:val="20"/>
                      <w:szCs w:val="20"/>
                      <w:lang w:eastAsia="es-ES"/>
                    </w:rPr>
                    <w:t>dT</w:t>
                  </w:r>
                  <w:proofErr w:type="spellEnd"/>
                </w:p>
              </w:tc>
              <w:tc>
                <w:tcPr>
                  <w:tcW w:w="0" w:type="auto"/>
                  <w:tcBorders>
                    <w:top w:val="single" w:sz="6" w:space="0" w:color="000000"/>
                    <w:bottom w:val="single" w:sz="6" w:space="0" w:color="000000"/>
                  </w:tcBorders>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proofErr w:type="spellStart"/>
                  <w:r w:rsidRPr="006A04ED">
                    <w:rPr>
                      <w:rFonts w:ascii="Times New Roman" w:eastAsia="Times New Roman" w:hAnsi="Times New Roman" w:cs="Times New Roman"/>
                      <w:b/>
                      <w:bCs/>
                      <w:sz w:val="20"/>
                      <w:szCs w:val="20"/>
                      <w:lang w:eastAsia="es-ES"/>
                    </w:rPr>
                    <w:t>IgT</w:t>
                  </w:r>
                  <w:proofErr w:type="spellEnd"/>
                </w:p>
              </w:tc>
            </w:tr>
            <w:tr w:rsidR="00E41968" w:rsidRPr="006A04ED">
              <w:trPr>
                <w:tblCellSpacing w:w="0" w:type="dxa"/>
              </w:trPr>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Incompleta (&lt;3 dosis) o desconocida</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w:t>
                  </w:r>
                </w:p>
              </w:tc>
            </w:tr>
            <w:tr w:rsidR="00E41968" w:rsidRPr="006A04ED">
              <w:trPr>
                <w:tblCellSpacing w:w="0" w:type="dxa"/>
              </w:trPr>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Completa, más de 10 años desde la última dosis</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w:t>
                  </w:r>
                </w:p>
              </w:tc>
            </w:tr>
            <w:tr w:rsidR="00E41968" w:rsidRPr="006A04ED">
              <w:trPr>
                <w:tblCellSpacing w:w="0" w:type="dxa"/>
              </w:trPr>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Completa, menos de 10 años desde la última dosis</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−a</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w:t>
                  </w:r>
                </w:p>
              </w:tc>
            </w:tr>
            <w:tr w:rsidR="00E41968" w:rsidRPr="006A04ED">
              <w:trPr>
                <w:tblCellSpacing w:w="0" w:type="dxa"/>
              </w:trPr>
              <w:tc>
                <w:tcPr>
                  <w:tcW w:w="0" w:type="auto"/>
                  <w:gridSpan w:val="5"/>
                  <w:tcBorders>
                    <w:top w:val="single" w:sz="6" w:space="0" w:color="000000"/>
                  </w:tcBorders>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 </w:t>
                  </w:r>
                  <w:proofErr w:type="gramStart"/>
                  <w:r w:rsidRPr="006A04ED">
                    <w:rPr>
                      <w:rFonts w:ascii="Times New Roman" w:eastAsia="Times New Roman" w:hAnsi="Times New Roman" w:cs="Times New Roman"/>
                      <w:sz w:val="20"/>
                      <w:szCs w:val="20"/>
                      <w:lang w:eastAsia="es-ES"/>
                    </w:rPr>
                    <w:t>es</w:t>
                  </w:r>
                  <w:proofErr w:type="gramEnd"/>
                  <w:r w:rsidRPr="006A04ED">
                    <w:rPr>
                      <w:rFonts w:ascii="Times New Roman" w:eastAsia="Times New Roman" w:hAnsi="Times New Roman" w:cs="Times New Roman"/>
                      <w:sz w:val="20"/>
                      <w:szCs w:val="20"/>
                      <w:lang w:eastAsia="es-ES"/>
                    </w:rPr>
                    <w:t xml:space="preserve"> necesaria la profilaxis; −, no es necesaria la profilaxis; </w:t>
                  </w:r>
                  <w:proofErr w:type="spellStart"/>
                  <w:r w:rsidRPr="006A04ED">
                    <w:rPr>
                      <w:rFonts w:ascii="Times New Roman" w:eastAsia="Times New Roman" w:hAnsi="Times New Roman" w:cs="Times New Roman"/>
                      <w:sz w:val="20"/>
                      <w:szCs w:val="20"/>
                      <w:lang w:eastAsia="es-ES"/>
                    </w:rPr>
                    <w:t>dT</w:t>
                  </w:r>
                  <w:proofErr w:type="spellEnd"/>
                  <w:r w:rsidRPr="006A04ED">
                    <w:rPr>
                      <w:rFonts w:ascii="Times New Roman" w:eastAsia="Times New Roman" w:hAnsi="Times New Roman" w:cs="Times New Roman"/>
                      <w:sz w:val="20"/>
                      <w:szCs w:val="20"/>
                      <w:lang w:eastAsia="es-ES"/>
                    </w:rPr>
                    <w:t xml:space="preserve">, toxoides diftérico y tetánico; </w:t>
                  </w:r>
                  <w:proofErr w:type="spellStart"/>
                  <w:r w:rsidRPr="006A04ED">
                    <w:rPr>
                      <w:rFonts w:ascii="Times New Roman" w:eastAsia="Times New Roman" w:hAnsi="Times New Roman" w:cs="Times New Roman"/>
                      <w:sz w:val="20"/>
                      <w:szCs w:val="20"/>
                      <w:lang w:eastAsia="es-ES"/>
                    </w:rPr>
                    <w:t>IgT</w:t>
                  </w:r>
                  <w:proofErr w:type="spellEnd"/>
                  <w:r w:rsidRPr="006A04ED">
                    <w:rPr>
                      <w:rFonts w:ascii="Times New Roman" w:eastAsia="Times New Roman" w:hAnsi="Times New Roman" w:cs="Times New Roman"/>
                      <w:sz w:val="20"/>
                      <w:szCs w:val="20"/>
                      <w:lang w:eastAsia="es-ES"/>
                    </w:rPr>
                    <w:t xml:space="preserve">, inmunoglobulina antitetánica; </w:t>
                  </w:r>
                  <w:r w:rsidRPr="006A04ED">
                    <w:rPr>
                      <w:rFonts w:ascii="Times New Roman" w:eastAsia="Times New Roman" w:hAnsi="Times New Roman" w:cs="Times New Roman"/>
                      <w:i/>
                      <w:iCs/>
                      <w:sz w:val="20"/>
                      <w:szCs w:val="20"/>
                      <w:lang w:eastAsia="es-ES"/>
                    </w:rPr>
                    <w:t>a,</w:t>
                  </w:r>
                  <w:r w:rsidRPr="006A04ED">
                    <w:rPr>
                      <w:rFonts w:ascii="Times New Roman" w:eastAsia="Times New Roman" w:hAnsi="Times New Roman" w:cs="Times New Roman"/>
                      <w:sz w:val="20"/>
                      <w:szCs w:val="20"/>
                      <w:lang w:eastAsia="es-ES"/>
                    </w:rPr>
                    <w:t xml:space="preserve"> necesario si han transcurrido más de 5 años desde la última dosis.</w:t>
                  </w:r>
                </w:p>
              </w:tc>
            </w:tr>
          </w:tbl>
          <w:p w:rsidR="00E41968" w:rsidRPr="006A04ED" w:rsidRDefault="00E41968" w:rsidP="006A04ED">
            <w:pPr>
              <w:spacing w:after="0" w:line="240" w:lineRule="auto"/>
              <w:jc w:val="both"/>
              <w:rPr>
                <w:rFonts w:ascii="Times New Roman" w:eastAsia="Times New Roman" w:hAnsi="Times New Roman" w:cs="Times New Roman"/>
                <w:sz w:val="20"/>
                <w:szCs w:val="20"/>
                <w:lang w:eastAsia="es-ES"/>
              </w:rPr>
            </w:pPr>
          </w:p>
        </w:tc>
      </w:tr>
    </w:tbl>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Tratamiento quirúrgico</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i/>
          <w:iCs/>
          <w:sz w:val="20"/>
          <w:szCs w:val="20"/>
          <w:lang w:eastAsia="es-ES"/>
        </w:rPr>
        <w:t>Lavado y desbridamiento</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El paso más importante en el tratamiento de una fractura abierta es el adecuado lavado y desbridamiento:</w:t>
      </w:r>
    </w:p>
    <w:p w:rsidR="00E41968" w:rsidRPr="006A04ED" w:rsidRDefault="00E41968" w:rsidP="006A04ED">
      <w:pPr>
        <w:numPr>
          <w:ilvl w:val="0"/>
          <w:numId w:val="13"/>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La herida ha de ampliarse proximal y distalmente, siguiendo el eje del miembro, para explorar la zona de la lesión.</w:t>
      </w:r>
    </w:p>
    <w:p w:rsidR="00E41968" w:rsidRPr="006A04ED" w:rsidRDefault="00E41968" w:rsidP="006A04ED">
      <w:pPr>
        <w:numPr>
          <w:ilvl w:val="0"/>
          <w:numId w:val="13"/>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La utilidad de los cultivos </w:t>
      </w:r>
      <w:proofErr w:type="spellStart"/>
      <w:r w:rsidRPr="006A04ED">
        <w:rPr>
          <w:rFonts w:ascii="Times New Roman" w:eastAsia="Times New Roman" w:hAnsi="Times New Roman" w:cs="Times New Roman"/>
          <w:sz w:val="20"/>
          <w:szCs w:val="20"/>
          <w:lang w:eastAsia="es-ES"/>
        </w:rPr>
        <w:t>intraoperatorios</w:t>
      </w:r>
      <w:proofErr w:type="spellEnd"/>
      <w:r w:rsidRPr="006A04ED">
        <w:rPr>
          <w:rFonts w:ascii="Times New Roman" w:eastAsia="Times New Roman" w:hAnsi="Times New Roman" w:cs="Times New Roman"/>
          <w:sz w:val="20"/>
          <w:szCs w:val="20"/>
          <w:lang w:eastAsia="es-ES"/>
        </w:rPr>
        <w:t xml:space="preserve"> ha sido ampliamente debatida y continúa siendo controvertida. Actualmente no se recomiendan los cultivos en el desbridamiento inicial.</w:t>
      </w:r>
    </w:p>
    <w:p w:rsidR="00E41968" w:rsidRPr="006A04ED" w:rsidRDefault="00E41968" w:rsidP="006A04ED">
      <w:pPr>
        <w:numPr>
          <w:ilvl w:val="0"/>
          <w:numId w:val="13"/>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Es preciso realizar un desbridamiento meticuloso, comenzando con la piel y continuando con la grasa subcutánea y el músculo (</w:t>
      </w:r>
      <w:hyperlink r:id="rId9" w:anchor="T4-3" w:history="1">
        <w:r w:rsidRPr="006A04ED">
          <w:rPr>
            <w:rFonts w:ascii="Times New Roman" w:eastAsia="Times New Roman" w:hAnsi="Times New Roman" w:cs="Times New Roman"/>
            <w:color w:val="0000FF"/>
            <w:sz w:val="20"/>
            <w:szCs w:val="20"/>
            <w:u w:val="single"/>
            <w:lang w:eastAsia="es-ES"/>
          </w:rPr>
          <w:t>tabla 3-4</w:t>
        </w:r>
      </w:hyperlink>
      <w:bookmarkStart w:id="10" w:name="BACK_T4-3"/>
      <w:bookmarkEnd w:id="10"/>
      <w:r w:rsidRPr="006A04ED">
        <w:rPr>
          <w:rFonts w:ascii="Times New Roman" w:eastAsia="Times New Roman" w:hAnsi="Times New Roman" w:cs="Times New Roman"/>
          <w:sz w:val="20"/>
          <w:szCs w:val="20"/>
          <w:lang w:eastAsia="es-ES"/>
        </w:rPr>
        <w:t>).</w:t>
      </w:r>
    </w:p>
    <w:p w:rsidR="00E41968" w:rsidRPr="006A04ED" w:rsidRDefault="00E41968" w:rsidP="006A04ED">
      <w:pPr>
        <w:numPr>
          <w:ilvl w:val="1"/>
          <w:numId w:val="13"/>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No deben implantarse grandes colgajos cutáneos porque esto desvitalizaría aún más los tejidos irrigados por los vasos verticales procedentes de la fascia.</w:t>
      </w:r>
    </w:p>
    <w:p w:rsidR="00E41968" w:rsidRPr="006A04ED" w:rsidRDefault="00E41968" w:rsidP="006A04ED">
      <w:pPr>
        <w:numPr>
          <w:ilvl w:val="1"/>
          <w:numId w:val="13"/>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Un colgajo cutáneo traumático con una proporción base/longitud de 1:2 con frecuencia tendrá un extremo desvitalizado, especialmente si es de base distal.</w:t>
      </w:r>
    </w:p>
    <w:p w:rsidR="00E41968" w:rsidRPr="006A04ED" w:rsidRDefault="00E41968" w:rsidP="006A04ED">
      <w:pPr>
        <w:numPr>
          <w:ilvl w:val="1"/>
          <w:numId w:val="13"/>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lastRenderedPageBreak/>
        <w:t>Deben conservarse los tendones a no ser que estén gravemente dañados o contaminados.</w:t>
      </w:r>
    </w:p>
    <w:tbl>
      <w:tblPr>
        <w:tblW w:w="0" w:type="auto"/>
        <w:tblCellSpacing w:w="0" w:type="dxa"/>
        <w:tblCellMar>
          <w:left w:w="0" w:type="dxa"/>
          <w:right w:w="0" w:type="dxa"/>
        </w:tblCellMar>
        <w:tblLook w:val="04A0"/>
      </w:tblPr>
      <w:tblGrid>
        <w:gridCol w:w="8504"/>
      </w:tblGrid>
      <w:tr w:rsidR="00E41968" w:rsidRPr="006A04ED" w:rsidTr="00E41968">
        <w:trPr>
          <w:tblCellSpacing w:w="0" w:type="dxa"/>
        </w:trPr>
        <w:tc>
          <w:tcPr>
            <w:tcW w:w="0" w:type="auto"/>
            <w:hideMark/>
          </w:tcPr>
          <w:p w:rsidR="00E41968" w:rsidRPr="006A04ED" w:rsidRDefault="00E41968" w:rsidP="006A04ED">
            <w:pPr>
              <w:spacing w:after="0" w:line="240" w:lineRule="auto"/>
              <w:jc w:val="both"/>
              <w:divId w:val="1017122845"/>
              <w:rPr>
                <w:rFonts w:ascii="Times New Roman" w:eastAsia="Times New Roman" w:hAnsi="Times New Roman" w:cs="Times New Roman"/>
                <w:b/>
                <w:bCs/>
                <w:sz w:val="20"/>
                <w:szCs w:val="20"/>
                <w:lang w:eastAsia="es-ES"/>
              </w:rPr>
            </w:pPr>
            <w:r w:rsidRPr="006A04ED">
              <w:rPr>
                <w:rFonts w:ascii="Times New Roman" w:eastAsia="Times New Roman" w:hAnsi="Times New Roman" w:cs="Times New Roman"/>
                <w:b/>
                <w:bCs/>
                <w:sz w:val="20"/>
                <w:szCs w:val="20"/>
                <w:lang w:eastAsia="es-ES"/>
              </w:rPr>
              <w:t>TABLA</w:t>
            </w:r>
          </w:p>
        </w:tc>
      </w:tr>
      <w:tr w:rsidR="00E41968" w:rsidRPr="006A04ED" w:rsidTr="00E41968">
        <w:trPr>
          <w:tblCellSpacing w:w="0" w:type="dxa"/>
        </w:trPr>
        <w:tc>
          <w:tcPr>
            <w:tcW w:w="0" w:type="auto"/>
            <w:hideMark/>
          </w:tcPr>
          <w:tbl>
            <w:tblPr>
              <w:tblW w:w="0" w:type="auto"/>
              <w:tblCellSpacing w:w="0" w:type="dxa"/>
              <w:tblCellMar>
                <w:left w:w="0" w:type="dxa"/>
                <w:right w:w="0" w:type="dxa"/>
              </w:tblCellMar>
              <w:tblLook w:val="04A0"/>
            </w:tblPr>
            <w:tblGrid>
              <w:gridCol w:w="1368"/>
              <w:gridCol w:w="7136"/>
            </w:tblGrid>
            <w:tr w:rsidR="00E41968" w:rsidRPr="006A04ED">
              <w:trPr>
                <w:tblCellSpacing w:w="0" w:type="dxa"/>
              </w:trPr>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Color</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El color del músculo normal es rojo; en raras ocasiones, la exposición al monóxido de carbono puede ser engañosa</w:t>
                  </w:r>
                </w:p>
              </w:tc>
            </w:tr>
            <w:tr w:rsidR="00E41968" w:rsidRPr="006A04ED">
              <w:trPr>
                <w:tblCellSpacing w:w="0" w:type="dxa"/>
              </w:trPr>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Consistencia</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Normalmente firme, no se desprende con facilidad</w:t>
                  </w:r>
                </w:p>
              </w:tc>
            </w:tr>
            <w:tr w:rsidR="00E41968" w:rsidRPr="006A04ED">
              <w:trPr>
                <w:tblCellSpacing w:w="0" w:type="dxa"/>
              </w:trPr>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Sangrado</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Puede ser engañoso debido a que en el músculo necrótico las arteriolas pueden sangrar</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Generalmente fiable</w:t>
                  </w:r>
                </w:p>
              </w:tc>
            </w:tr>
            <w:tr w:rsidR="00E41968" w:rsidRPr="006A04ED">
              <w:trPr>
                <w:tblCellSpacing w:w="0" w:type="dxa"/>
              </w:trPr>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Contractilidad</w:t>
                  </w:r>
                </w:p>
              </w:tc>
              <w:tc>
                <w:tcPr>
                  <w:tcW w:w="0" w:type="auto"/>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Responde a la presión con las pinzas o a la estimulación a baja intensidad con el bisturí eléctrico</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Generalmente fiable</w:t>
                  </w:r>
                </w:p>
              </w:tc>
            </w:tr>
            <w:tr w:rsidR="00E41968" w:rsidRPr="006A04ED">
              <w:trPr>
                <w:tblCellSpacing w:w="0" w:type="dxa"/>
              </w:trPr>
              <w:tc>
                <w:tcPr>
                  <w:tcW w:w="0" w:type="auto"/>
                  <w:gridSpan w:val="2"/>
                  <w:tcBorders>
                    <w:top w:val="single" w:sz="6" w:space="0" w:color="000000"/>
                  </w:tcBorders>
                  <w:hideMark/>
                </w:tcPr>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val="en-US" w:eastAsia="es-ES"/>
                    </w:rPr>
                  </w:pPr>
                  <w:r w:rsidRPr="006A04ED">
                    <w:rPr>
                      <w:rFonts w:ascii="Times New Roman" w:eastAsia="Times New Roman" w:hAnsi="Times New Roman" w:cs="Times New Roman"/>
                      <w:sz w:val="20"/>
                      <w:szCs w:val="20"/>
                      <w:lang w:eastAsia="es-ES"/>
                    </w:rPr>
                    <w:t xml:space="preserve">Reproducida de: </w:t>
                  </w:r>
                  <w:proofErr w:type="spellStart"/>
                  <w:r w:rsidRPr="006A04ED">
                    <w:rPr>
                      <w:rFonts w:ascii="Times New Roman" w:eastAsia="Times New Roman" w:hAnsi="Times New Roman" w:cs="Times New Roman"/>
                      <w:sz w:val="20"/>
                      <w:szCs w:val="20"/>
                      <w:lang w:eastAsia="es-ES"/>
                    </w:rPr>
                    <w:t>Bucholz</w:t>
                  </w:r>
                  <w:proofErr w:type="spellEnd"/>
                  <w:r w:rsidRPr="006A04ED">
                    <w:rPr>
                      <w:rFonts w:ascii="Times New Roman" w:eastAsia="Times New Roman" w:hAnsi="Times New Roman" w:cs="Times New Roman"/>
                      <w:sz w:val="20"/>
                      <w:szCs w:val="20"/>
                      <w:lang w:eastAsia="es-ES"/>
                    </w:rPr>
                    <w:t xml:space="preserve"> RW, </w:t>
                  </w:r>
                  <w:proofErr w:type="spellStart"/>
                  <w:r w:rsidRPr="006A04ED">
                    <w:rPr>
                      <w:rFonts w:ascii="Times New Roman" w:eastAsia="Times New Roman" w:hAnsi="Times New Roman" w:cs="Times New Roman"/>
                      <w:sz w:val="20"/>
                      <w:szCs w:val="20"/>
                      <w:lang w:eastAsia="es-ES"/>
                    </w:rPr>
                    <w:t>Heckman</w:t>
                  </w:r>
                  <w:proofErr w:type="spellEnd"/>
                  <w:r w:rsidRPr="006A04ED">
                    <w:rPr>
                      <w:rFonts w:ascii="Times New Roman" w:eastAsia="Times New Roman" w:hAnsi="Times New Roman" w:cs="Times New Roman"/>
                      <w:sz w:val="20"/>
                      <w:szCs w:val="20"/>
                      <w:lang w:eastAsia="es-ES"/>
                    </w:rPr>
                    <w:t xml:space="preserve"> JD, </w:t>
                  </w:r>
                  <w:proofErr w:type="spellStart"/>
                  <w:r w:rsidRPr="006A04ED">
                    <w:rPr>
                      <w:rFonts w:ascii="Times New Roman" w:eastAsia="Times New Roman" w:hAnsi="Times New Roman" w:cs="Times New Roman"/>
                      <w:sz w:val="20"/>
                      <w:szCs w:val="20"/>
                      <w:lang w:eastAsia="es-ES"/>
                    </w:rPr>
                    <w:t>Court</w:t>
                  </w:r>
                  <w:proofErr w:type="spellEnd"/>
                  <w:r w:rsidRPr="006A04ED">
                    <w:rPr>
                      <w:rFonts w:ascii="Times New Roman" w:eastAsia="Times New Roman" w:hAnsi="Times New Roman" w:cs="Times New Roman"/>
                      <w:sz w:val="20"/>
                      <w:szCs w:val="20"/>
                      <w:lang w:eastAsia="es-ES"/>
                    </w:rPr>
                    <w:t xml:space="preserve">-Brown C, et al., eds. </w:t>
                  </w:r>
                  <w:r w:rsidRPr="006A04ED">
                    <w:rPr>
                      <w:rFonts w:ascii="Times New Roman" w:eastAsia="Times New Roman" w:hAnsi="Times New Roman" w:cs="Times New Roman"/>
                      <w:i/>
                      <w:iCs/>
                      <w:sz w:val="20"/>
                      <w:szCs w:val="20"/>
                      <w:lang w:val="en-US" w:eastAsia="es-ES"/>
                    </w:rPr>
                    <w:t>Rockwood and Green's Fractures in Adults.</w:t>
                  </w:r>
                  <w:r w:rsidRPr="006A04ED">
                    <w:rPr>
                      <w:rFonts w:ascii="Times New Roman" w:eastAsia="Times New Roman" w:hAnsi="Times New Roman" w:cs="Times New Roman"/>
                      <w:sz w:val="20"/>
                      <w:szCs w:val="20"/>
                      <w:lang w:val="en-US" w:eastAsia="es-ES"/>
                    </w:rPr>
                    <w:t xml:space="preserve"> 6th ed. Philadelphia: Lippincott Williams &amp; Wilkins, 2006.</w:t>
                  </w:r>
                </w:p>
              </w:tc>
            </w:tr>
          </w:tbl>
          <w:p w:rsidR="00E41968" w:rsidRPr="006A04ED" w:rsidRDefault="00E41968" w:rsidP="006A04ED">
            <w:pPr>
              <w:spacing w:after="0" w:line="240" w:lineRule="auto"/>
              <w:jc w:val="both"/>
              <w:rPr>
                <w:rFonts w:ascii="Times New Roman" w:eastAsia="Times New Roman" w:hAnsi="Times New Roman" w:cs="Times New Roman"/>
                <w:sz w:val="20"/>
                <w:szCs w:val="20"/>
                <w:lang w:val="en-US" w:eastAsia="es-ES"/>
              </w:rPr>
            </w:pPr>
          </w:p>
        </w:tc>
      </w:tr>
    </w:tbl>
    <w:p w:rsidR="00E41968" w:rsidRPr="006A04ED" w:rsidRDefault="00E41968" w:rsidP="006A04ED">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Los fragmentos óseos desprovistos de inserciones de partes blandas pueden retirarse.</w:t>
      </w:r>
    </w:p>
    <w:p w:rsidR="00E41968" w:rsidRPr="006A04ED" w:rsidRDefault="00E41968" w:rsidP="006A04ED">
      <w:pPr>
        <w:numPr>
          <w:ilvl w:val="0"/>
          <w:numId w:val="15"/>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La extensión de la herida a las articulaciones adyacentes requiere realizar una exploración, lavado y desbridamiento.</w:t>
      </w:r>
    </w:p>
    <w:p w:rsidR="00E41968" w:rsidRPr="006A04ED" w:rsidRDefault="00E41968" w:rsidP="006A04ED">
      <w:pPr>
        <w:numPr>
          <w:ilvl w:val="0"/>
          <w:numId w:val="15"/>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Las superficies de la fractura deben exponerse por completo, reproduciendo el mecanismo de la lesión.</w:t>
      </w:r>
    </w:p>
    <w:p w:rsidR="00E41968" w:rsidRPr="006A04ED" w:rsidRDefault="00E41968" w:rsidP="006A04ED">
      <w:pPr>
        <w:numPr>
          <w:ilvl w:val="0"/>
          <w:numId w:val="15"/>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Es preciso proceder al lavado. Algunos autores son partidarios de realizar un lavado pulsátil. Cada vez hay más evidencia que apoya que el lavado a baja presión y gran volumen podría lesionar menos los tejidos adyacentes con el mismo efecto. La adición de antibióticos a la solución de lavado no ha demostrado ser eficaz.</w:t>
      </w:r>
    </w:p>
    <w:p w:rsidR="00E41968" w:rsidRPr="006A04ED" w:rsidRDefault="00E41968" w:rsidP="006A04ED">
      <w:pPr>
        <w:numPr>
          <w:ilvl w:val="0"/>
          <w:numId w:val="15"/>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Debe mantenerse una meticulosa hemostasia porque la pérdida de sangre ya puede ser importante y porque la formación del coágulo puede contribuir al espacio muerto y a la desvitalización de los tejidos.</w:t>
      </w:r>
    </w:p>
    <w:p w:rsidR="00E41968" w:rsidRPr="006A04ED" w:rsidRDefault="00E41968" w:rsidP="006A04ED">
      <w:pPr>
        <w:numPr>
          <w:ilvl w:val="0"/>
          <w:numId w:val="15"/>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Si preocupa la posibilidad de un síndrome compartimental, en especial en los pacientes obnubilados o embotados, realizar una </w:t>
      </w:r>
      <w:proofErr w:type="spellStart"/>
      <w:r w:rsidRPr="006A04ED">
        <w:rPr>
          <w:rFonts w:ascii="Times New Roman" w:eastAsia="Times New Roman" w:hAnsi="Times New Roman" w:cs="Times New Roman"/>
          <w:sz w:val="20"/>
          <w:szCs w:val="20"/>
          <w:lang w:eastAsia="es-ES"/>
        </w:rPr>
        <w:t>fasciotomía</w:t>
      </w:r>
      <w:proofErr w:type="spellEnd"/>
      <w:r w:rsidRPr="006A04ED">
        <w:rPr>
          <w:rFonts w:ascii="Times New Roman" w:eastAsia="Times New Roman" w:hAnsi="Times New Roman" w:cs="Times New Roman"/>
          <w:sz w:val="20"/>
          <w:szCs w:val="20"/>
          <w:lang w:eastAsia="es-ES"/>
        </w:rPr>
        <w:t>.</w:t>
      </w:r>
    </w:p>
    <w:p w:rsidR="00E41968" w:rsidRPr="006A04ED" w:rsidRDefault="00E41968" w:rsidP="006A04ED">
      <w:pPr>
        <w:numPr>
          <w:ilvl w:val="0"/>
          <w:numId w:val="15"/>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Históricamente se recomendaba que las heridas traumáticas no debían cerrarse. Se cerraba solo la ampliación de la herida quirúrgica. Más recientemente, en la mayoría de los centros se recomienda cerrar la herida tras desbridarla y colocar un sistema de vacío (</w:t>
      </w:r>
      <w:hyperlink r:id="rId10" w:anchor="F1-3" w:history="1">
        <w:r w:rsidRPr="006A04ED">
          <w:rPr>
            <w:rFonts w:ascii="Times New Roman" w:eastAsia="Times New Roman" w:hAnsi="Times New Roman" w:cs="Times New Roman"/>
            <w:color w:val="0000FF"/>
            <w:sz w:val="20"/>
            <w:szCs w:val="20"/>
            <w:u w:val="single"/>
            <w:lang w:eastAsia="es-ES"/>
          </w:rPr>
          <w:t>fig. 3-1</w:t>
        </w:r>
      </w:hyperlink>
      <w:bookmarkStart w:id="11" w:name="BACK_F1-3"/>
      <w:bookmarkEnd w:id="11"/>
      <w:r w:rsidRPr="006A04ED">
        <w:rPr>
          <w:rFonts w:ascii="Times New Roman" w:eastAsia="Times New Roman" w:hAnsi="Times New Roman" w:cs="Times New Roman"/>
          <w:sz w:val="20"/>
          <w:szCs w:val="20"/>
          <w:lang w:eastAsia="es-ES"/>
        </w:rPr>
        <w:t>), vigilando minuciosamente la aparición de signos o síntomas de sepsis.</w:t>
      </w:r>
    </w:p>
    <w:p w:rsidR="00E41968" w:rsidRPr="006A04ED" w:rsidRDefault="00E41968" w:rsidP="006A04ED">
      <w:pPr>
        <w:numPr>
          <w:ilvl w:val="0"/>
          <w:numId w:val="15"/>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Si la herida se deja abierta, debe vendarse con gasas estériles empapadas en suero fisiológico, un vendaje sintético, un sistema de vacío o un apósito con antibióticos.</w:t>
      </w:r>
    </w:p>
    <w:p w:rsidR="00E41968" w:rsidRPr="006A04ED" w:rsidRDefault="00E41968" w:rsidP="006A04ED">
      <w:pPr>
        <w:numPr>
          <w:ilvl w:val="0"/>
          <w:numId w:val="15"/>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Es preciso realizar uno o varios desbridamientos seriados cada 24 h a 48 h, según sea necesario, hasta que no haya partes blandas ni hueso necróticos, seguido de un cierre de la herida diferido primario o secundario.</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i/>
          <w:iCs/>
          <w:sz w:val="20"/>
          <w:szCs w:val="20"/>
          <w:lang w:eastAsia="es-ES"/>
        </w:rPr>
        <w:t>Cuerpos extraños</w:t>
      </w:r>
      <w:r w:rsidR="006A04ED">
        <w:rPr>
          <w:rFonts w:ascii="Times New Roman" w:eastAsia="Times New Roman" w:hAnsi="Times New Roman" w:cs="Times New Roman"/>
          <w:i/>
          <w:iCs/>
          <w:sz w:val="20"/>
          <w:szCs w:val="20"/>
          <w:lang w:eastAsia="es-ES"/>
        </w:rPr>
        <w:t xml:space="preserve">. </w:t>
      </w:r>
      <w:r w:rsidRPr="006A04ED">
        <w:rPr>
          <w:rFonts w:ascii="Times New Roman" w:eastAsia="Times New Roman" w:hAnsi="Times New Roman" w:cs="Times New Roman"/>
          <w:sz w:val="20"/>
          <w:szCs w:val="20"/>
          <w:lang w:eastAsia="es-ES"/>
        </w:rPr>
        <w:t>Deben buscarse y extraerse los posibles cuerpos extraños, tanto orgánicos como inorgánicos, porque pueden ocasionar importante morbilidad si permanecen en la herida. (Nota: las heridas por arma de fuego se comentan en otro apartado.)</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bookmarkStart w:id="12" w:name="F1-3"/>
      <w:bookmarkEnd w:id="12"/>
      <w:r w:rsidRPr="006A04ED">
        <w:rPr>
          <w:rFonts w:ascii="Times New Roman" w:eastAsia="Times New Roman" w:hAnsi="Times New Roman" w:cs="Times New Roman"/>
          <w:sz w:val="20"/>
          <w:szCs w:val="20"/>
          <w:lang w:eastAsia="es-ES"/>
        </w:rPr>
        <w:t>Los cuerpos extraños, por sí mismos, generalmente inducen una respuesta inflamatoria, mientras que los recovecos de la herida pueden albergar organismos patógenos o esporas.</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i/>
          <w:iCs/>
          <w:sz w:val="20"/>
          <w:szCs w:val="20"/>
          <w:lang w:eastAsia="es-ES"/>
        </w:rPr>
        <w:t>Estabilización de la fractura</w:t>
      </w:r>
      <w:r w:rsidR="006A04ED">
        <w:rPr>
          <w:rFonts w:ascii="Times New Roman" w:eastAsia="Times New Roman" w:hAnsi="Times New Roman" w:cs="Times New Roman"/>
          <w:i/>
          <w:iCs/>
          <w:sz w:val="20"/>
          <w:szCs w:val="20"/>
          <w:lang w:eastAsia="es-ES"/>
        </w:rPr>
        <w:t xml:space="preserve">. </w:t>
      </w:r>
      <w:r w:rsidRPr="006A04ED">
        <w:rPr>
          <w:rFonts w:ascii="Times New Roman" w:eastAsia="Times New Roman" w:hAnsi="Times New Roman" w:cs="Times New Roman"/>
          <w:sz w:val="20"/>
          <w:szCs w:val="20"/>
          <w:lang w:eastAsia="es-ES"/>
        </w:rPr>
        <w:t>En las fracturas abiertas con una amplia lesión de partes blandas, la estabilización de la fractura (fijación interna o externa, clavos intramedulares) protege frente a una lesión adicional de las partes blandas, proporciona un máximo acceso para el manejo de la herida y permite la movilización del miembro y del paciente (v. cada capítulo para el tratamiento de las fracturas específicas).</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i/>
          <w:iCs/>
          <w:sz w:val="20"/>
          <w:szCs w:val="20"/>
          <w:lang w:eastAsia="es-ES"/>
        </w:rPr>
        <w:t>Cobertura de partes blandas e injerto óseo</w:t>
      </w:r>
      <w:r w:rsidR="006A04ED">
        <w:rPr>
          <w:rFonts w:ascii="Times New Roman" w:eastAsia="Times New Roman" w:hAnsi="Times New Roman" w:cs="Times New Roman"/>
          <w:i/>
          <w:iCs/>
          <w:sz w:val="20"/>
          <w:szCs w:val="20"/>
          <w:lang w:eastAsia="es-ES"/>
        </w:rPr>
        <w:t xml:space="preserve">. </w:t>
      </w:r>
      <w:r w:rsidRPr="006A04ED">
        <w:rPr>
          <w:rFonts w:ascii="Times New Roman" w:eastAsia="Times New Roman" w:hAnsi="Times New Roman" w:cs="Times New Roman"/>
          <w:sz w:val="20"/>
          <w:szCs w:val="20"/>
          <w:lang w:eastAsia="es-ES"/>
        </w:rPr>
        <w:t>Una vez comprobado que no hay zonas de necrosis, se procede a la cobertura de la herida.</w:t>
      </w:r>
    </w:p>
    <w:p w:rsidR="00E41968" w:rsidRPr="006A04ED" w:rsidRDefault="00E41968" w:rsidP="006A04ED">
      <w:pPr>
        <w:numPr>
          <w:ilvl w:val="0"/>
          <w:numId w:val="17"/>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lastRenderedPageBreak/>
        <w:t>El tipo de cobertura (cierre primario diferido, injerto cutáneo de espesor parcial, colgajos musculares locales o libres) depende de la gravedad y de la localización de las lesiones de partes blandas.</w:t>
      </w:r>
    </w:p>
    <w:p w:rsidR="00E41968" w:rsidRPr="006A04ED" w:rsidRDefault="00E41968" w:rsidP="006A04ED">
      <w:pPr>
        <w:numPr>
          <w:ilvl w:val="0"/>
          <w:numId w:val="17"/>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Podrá realizarse un injerto óseo cuando la herida esté limpia, cerrada y seca. El momento para el injerto óseo después de implantar un colgajo libre es controvertido. Algunos autores son partidarios de realizarlo al mismo tiempo que la cobertura; otros prefieren esperar hasta que el colgajo haya cicatrizado (normalmente 6 semanas).</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i/>
          <w:iCs/>
          <w:sz w:val="20"/>
          <w:szCs w:val="20"/>
          <w:lang w:eastAsia="es-ES"/>
        </w:rPr>
        <w:t>Cirugía de salvamento de la extremidad</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La elección entre la cirugía de salvamento de la extremidad y la amputación en las lesiones de grado III de </w:t>
      </w:r>
      <w:proofErr w:type="spellStart"/>
      <w:r w:rsidRPr="006A04ED">
        <w:rPr>
          <w:rFonts w:ascii="Times New Roman" w:eastAsia="Times New Roman" w:hAnsi="Times New Roman" w:cs="Times New Roman"/>
          <w:sz w:val="20"/>
          <w:szCs w:val="20"/>
          <w:lang w:eastAsia="es-ES"/>
        </w:rPr>
        <w:t>Gustilo</w:t>
      </w:r>
      <w:proofErr w:type="spellEnd"/>
      <w:r w:rsidRPr="006A04ED">
        <w:rPr>
          <w:rFonts w:ascii="Times New Roman" w:eastAsia="Times New Roman" w:hAnsi="Times New Roman" w:cs="Times New Roman"/>
          <w:sz w:val="20"/>
          <w:szCs w:val="20"/>
          <w:lang w:eastAsia="es-ES"/>
        </w:rPr>
        <w:t xml:space="preserve"> es controvertida. La amputación inmediata o precoz puede estar indicada si:</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1. El miembro no es viable: lesión vascular irreparable, isquemia caliente de más de 8 h o aplastamiento grave con mínimo tejido viable.</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2. Incluso tras la revascularización, el miembro sigue estando tan lesionado como para que su función sea menos satisfactoria que la que se podría obtener con una prótesis.</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3. El miembro gravemente lesionado puede poner en riesgo la vida del paciente, en especial en aquellos con enfermedades crónicas graves y debilitantes.</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4. La gravedad de la herida podría exigir múltiples intervenciones quirúrgicas y un tiempo prolongado de reconstrucción incompatible con las consecuencias personales, sociológicas y económicas que el paciente sería capaz de soportar.</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5. El paciente presenta un índice de gravedad de la lesión (ISS, </w:t>
      </w:r>
      <w:proofErr w:type="spellStart"/>
      <w:r w:rsidRPr="006A04ED">
        <w:rPr>
          <w:rFonts w:ascii="Times New Roman" w:eastAsia="Times New Roman" w:hAnsi="Times New Roman" w:cs="Times New Roman"/>
          <w:i/>
          <w:iCs/>
          <w:sz w:val="20"/>
          <w:szCs w:val="20"/>
          <w:lang w:eastAsia="es-ES"/>
        </w:rPr>
        <w:t>InjurySeverityScore;</w:t>
      </w:r>
      <w:hyperlink r:id="rId11" w:history="1">
        <w:r w:rsidRPr="006A04ED">
          <w:rPr>
            <w:rFonts w:ascii="Times New Roman" w:eastAsia="Times New Roman" w:hAnsi="Times New Roman" w:cs="Times New Roman"/>
            <w:color w:val="0000FF"/>
            <w:sz w:val="20"/>
            <w:szCs w:val="20"/>
            <w:u w:val="single"/>
            <w:lang w:eastAsia="es-ES"/>
          </w:rPr>
          <w:t>v</w:t>
        </w:r>
        <w:proofErr w:type="spellEnd"/>
        <w:r w:rsidRPr="006A04ED">
          <w:rPr>
            <w:rFonts w:ascii="Times New Roman" w:eastAsia="Times New Roman" w:hAnsi="Times New Roman" w:cs="Times New Roman"/>
            <w:color w:val="0000FF"/>
            <w:sz w:val="20"/>
            <w:szCs w:val="20"/>
            <w:u w:val="single"/>
            <w:lang w:eastAsia="es-ES"/>
          </w:rPr>
          <w:t>. cap. 2</w:t>
        </w:r>
      </w:hyperlink>
      <w:r w:rsidRPr="006A04ED">
        <w:rPr>
          <w:rFonts w:ascii="Times New Roman" w:eastAsia="Times New Roman" w:hAnsi="Times New Roman" w:cs="Times New Roman"/>
          <w:sz w:val="20"/>
          <w:szCs w:val="20"/>
          <w:lang w:eastAsia="es-ES"/>
        </w:rPr>
        <w:t xml:space="preserve">) &gt; 20 y salvar la extremidad podría ocasionar un alto coste metabólico o una gran carga necrótica/inflamatoria que podría precipitar un fallo pulmonar o </w:t>
      </w:r>
      <w:proofErr w:type="spellStart"/>
      <w:r w:rsidRPr="006A04ED">
        <w:rPr>
          <w:rFonts w:ascii="Times New Roman" w:eastAsia="Times New Roman" w:hAnsi="Times New Roman" w:cs="Times New Roman"/>
          <w:sz w:val="20"/>
          <w:szCs w:val="20"/>
          <w:lang w:eastAsia="es-ES"/>
        </w:rPr>
        <w:t>multiorgánico</w:t>
      </w:r>
      <w:proofErr w:type="spellEnd"/>
      <w:r w:rsidRPr="006A04ED">
        <w:rPr>
          <w:rFonts w:ascii="Times New Roman" w:eastAsia="Times New Roman" w:hAnsi="Times New Roman" w:cs="Times New Roman"/>
          <w:sz w:val="20"/>
          <w:szCs w:val="20"/>
          <w:lang w:eastAsia="es-ES"/>
        </w:rPr>
        <w:t>.</w:t>
      </w:r>
    </w:p>
    <w:p w:rsidR="00E41968" w:rsidRPr="006A04ED" w:rsidRDefault="00E41968" w:rsidP="006A04ED">
      <w:p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Muchos de los índices utilizados para pronosticar el éxito de una cirugía de salvamento del miembro, como la escala MESS </w:t>
      </w:r>
      <w:r w:rsidRPr="006A04ED">
        <w:rPr>
          <w:rFonts w:ascii="Times New Roman" w:eastAsia="Times New Roman" w:hAnsi="Times New Roman" w:cs="Times New Roman"/>
          <w:i/>
          <w:iCs/>
          <w:sz w:val="20"/>
          <w:szCs w:val="20"/>
          <w:lang w:eastAsia="es-ES"/>
        </w:rPr>
        <w:t>(</w:t>
      </w:r>
      <w:proofErr w:type="spellStart"/>
      <w:r w:rsidRPr="006A04ED">
        <w:rPr>
          <w:rFonts w:ascii="Times New Roman" w:eastAsia="Times New Roman" w:hAnsi="Times New Roman" w:cs="Times New Roman"/>
          <w:i/>
          <w:iCs/>
          <w:sz w:val="20"/>
          <w:szCs w:val="20"/>
          <w:lang w:eastAsia="es-ES"/>
        </w:rPr>
        <w:t>MangledExtremitySeverity</w:t>
      </w:r>
      <w:proofErr w:type="spellEnd"/>
      <w:r w:rsidRPr="006A04ED">
        <w:rPr>
          <w:rFonts w:ascii="Times New Roman" w:eastAsia="Times New Roman" w:hAnsi="Times New Roman" w:cs="Times New Roman"/>
          <w:i/>
          <w:iCs/>
          <w:sz w:val="20"/>
          <w:szCs w:val="20"/>
          <w:lang w:eastAsia="es-ES"/>
        </w:rPr>
        <w:t xml:space="preserve"> Score),</w:t>
      </w:r>
      <w:r w:rsidRPr="006A04ED">
        <w:rPr>
          <w:rFonts w:ascii="Times New Roman" w:eastAsia="Times New Roman" w:hAnsi="Times New Roman" w:cs="Times New Roman"/>
          <w:sz w:val="20"/>
          <w:szCs w:val="20"/>
          <w:lang w:eastAsia="es-ES"/>
        </w:rPr>
        <w:t xml:space="preserve"> han demostrado ser poco fiables (estudio </w:t>
      </w:r>
      <w:proofErr w:type="spellStart"/>
      <w:r w:rsidRPr="006A04ED">
        <w:rPr>
          <w:rFonts w:ascii="Times New Roman" w:eastAsia="Times New Roman" w:hAnsi="Times New Roman" w:cs="Times New Roman"/>
          <w:sz w:val="20"/>
          <w:szCs w:val="20"/>
          <w:lang w:eastAsia="es-ES"/>
        </w:rPr>
        <w:t>LowerExtremityAssessment</w:t>
      </w:r>
      <w:proofErr w:type="spellEnd"/>
      <w:r w:rsidRPr="006A04ED">
        <w:rPr>
          <w:rFonts w:ascii="Times New Roman" w:eastAsia="Times New Roman" w:hAnsi="Times New Roman" w:cs="Times New Roman"/>
          <w:sz w:val="20"/>
          <w:szCs w:val="20"/>
          <w:lang w:eastAsia="es-ES"/>
        </w:rPr>
        <w:t xml:space="preserve"> Project [LEAP]).</w:t>
      </w:r>
    </w:p>
    <w:p w:rsidR="00E41968" w:rsidRPr="006A04ED" w:rsidRDefault="00E41968" w:rsidP="006A04ED">
      <w:pPr>
        <w:spacing w:after="0" w:line="240" w:lineRule="auto"/>
        <w:jc w:val="both"/>
        <w:rPr>
          <w:rFonts w:ascii="Times New Roman" w:eastAsia="Times New Roman" w:hAnsi="Times New Roman" w:cs="Times New Roman"/>
          <w:sz w:val="20"/>
          <w:szCs w:val="20"/>
          <w:lang w:eastAsia="es-ES"/>
        </w:rPr>
      </w:pPr>
      <w:bookmarkStart w:id="13" w:name="B01943881-42"/>
      <w:bookmarkEnd w:id="13"/>
      <w:r w:rsidRPr="006A04ED">
        <w:rPr>
          <w:rFonts w:ascii="Times New Roman" w:eastAsia="Times New Roman" w:hAnsi="Times New Roman" w:cs="Times New Roman"/>
          <w:sz w:val="20"/>
          <w:szCs w:val="20"/>
          <w:lang w:eastAsia="es-ES"/>
        </w:rPr>
        <w:t>COMPLICACIONES</w:t>
      </w:r>
    </w:p>
    <w:p w:rsidR="00E41968" w:rsidRPr="006A04ED" w:rsidRDefault="00E41968" w:rsidP="006A04ED">
      <w:pPr>
        <w:numPr>
          <w:ilvl w:val="0"/>
          <w:numId w:val="18"/>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Infección: las fracturas abiertas pueden traducirse en una celulitis o una osteomielitis a pesar de realizar desbridamientos seriados e intensos, lavado abundante, adecuado tratamiento antibiótico y cuidado meticuloso de la herida. Algunas regiones anatómicas son más propensas a desarrollar una infección. En la tibia es más propensa la infección en el sitio de la fractura por desgarro de tejidos blandos que en una lesión del antebrazo, que tiene una mayor cobertura de partes blandas. Una gran contaminación en el momento de la lesión, la retención de cuerpos extraños, la cantidad de partes blandas afectadas (tipo de herida), el estado nutricional y las lesiones </w:t>
      </w:r>
      <w:proofErr w:type="spellStart"/>
      <w:r w:rsidRPr="006A04ED">
        <w:rPr>
          <w:rFonts w:ascii="Times New Roman" w:eastAsia="Times New Roman" w:hAnsi="Times New Roman" w:cs="Times New Roman"/>
          <w:sz w:val="20"/>
          <w:szCs w:val="20"/>
          <w:lang w:eastAsia="es-ES"/>
        </w:rPr>
        <w:t>multisistémicas</w:t>
      </w:r>
      <w:proofErr w:type="spellEnd"/>
      <w:r w:rsidRPr="006A04ED">
        <w:rPr>
          <w:rFonts w:ascii="Times New Roman" w:eastAsia="Times New Roman" w:hAnsi="Times New Roman" w:cs="Times New Roman"/>
          <w:sz w:val="20"/>
          <w:szCs w:val="20"/>
          <w:lang w:eastAsia="es-ES"/>
        </w:rPr>
        <w:t xml:space="preserve"> son factores de riesgo para la infección.</w:t>
      </w:r>
    </w:p>
    <w:p w:rsidR="00E41968" w:rsidRPr="006A04ED" w:rsidRDefault="00E41968" w:rsidP="006A04ED">
      <w:pPr>
        <w:numPr>
          <w:ilvl w:val="0"/>
          <w:numId w:val="18"/>
        </w:numPr>
        <w:spacing w:before="100" w:beforeAutospacing="1" w:after="100" w:afterAutospacing="1" w:line="240" w:lineRule="auto"/>
        <w:jc w:val="both"/>
        <w:rPr>
          <w:rFonts w:ascii="Times New Roman" w:eastAsia="Times New Roman" w:hAnsi="Times New Roman" w:cs="Times New Roman"/>
          <w:sz w:val="20"/>
          <w:szCs w:val="20"/>
          <w:lang w:eastAsia="es-ES"/>
        </w:rPr>
      </w:pPr>
      <w:r w:rsidRPr="006A04ED">
        <w:rPr>
          <w:rFonts w:ascii="Times New Roman" w:eastAsia="Times New Roman" w:hAnsi="Times New Roman" w:cs="Times New Roman"/>
          <w:sz w:val="20"/>
          <w:szCs w:val="20"/>
          <w:lang w:eastAsia="es-ES"/>
        </w:rPr>
        <w:t xml:space="preserve">Síndrome compartimental: esta devastadora complicación ocasiona una grave pérdida funcional, sobre todo en el antebrazo, el pie y la pierna. Puede evitarse si se mantiene un alto grado de control, con exploraciones </w:t>
      </w:r>
      <w:proofErr w:type="spellStart"/>
      <w:r w:rsidRPr="006A04ED">
        <w:rPr>
          <w:rFonts w:ascii="Times New Roman" w:eastAsia="Times New Roman" w:hAnsi="Times New Roman" w:cs="Times New Roman"/>
          <w:sz w:val="20"/>
          <w:szCs w:val="20"/>
          <w:lang w:eastAsia="es-ES"/>
        </w:rPr>
        <w:t>neurovasculares</w:t>
      </w:r>
      <w:proofErr w:type="spellEnd"/>
      <w:r w:rsidRPr="006A04ED">
        <w:rPr>
          <w:rFonts w:ascii="Times New Roman" w:eastAsia="Times New Roman" w:hAnsi="Times New Roman" w:cs="Times New Roman"/>
          <w:sz w:val="20"/>
          <w:szCs w:val="20"/>
          <w:lang w:eastAsia="es-ES"/>
        </w:rPr>
        <w:t xml:space="preserve"> repetidas y si se monitoriza la presión </w:t>
      </w:r>
      <w:proofErr w:type="spellStart"/>
      <w:r w:rsidRPr="006A04ED">
        <w:rPr>
          <w:rFonts w:ascii="Times New Roman" w:eastAsia="Times New Roman" w:hAnsi="Times New Roman" w:cs="Times New Roman"/>
          <w:sz w:val="20"/>
          <w:szCs w:val="20"/>
          <w:lang w:eastAsia="es-ES"/>
        </w:rPr>
        <w:t>intracompartimental</w:t>
      </w:r>
      <w:proofErr w:type="spellEnd"/>
      <w:r w:rsidRPr="006A04ED">
        <w:rPr>
          <w:rFonts w:ascii="Times New Roman" w:eastAsia="Times New Roman" w:hAnsi="Times New Roman" w:cs="Times New Roman"/>
          <w:sz w:val="20"/>
          <w:szCs w:val="20"/>
          <w:lang w:eastAsia="es-ES"/>
        </w:rPr>
        <w:t xml:space="preserve"> (lo que permitirá reconocer de forma precoz un síndrome compartimental inminente), y mediante la apertura quirúrgica de la fascia.</w:t>
      </w:r>
    </w:p>
    <w:p w:rsidR="00035B3E" w:rsidRPr="006A04ED" w:rsidRDefault="00035B3E" w:rsidP="006A04ED">
      <w:pPr>
        <w:jc w:val="both"/>
        <w:rPr>
          <w:sz w:val="20"/>
          <w:szCs w:val="20"/>
        </w:rPr>
      </w:pPr>
      <w:bookmarkStart w:id="14" w:name="_GoBack"/>
      <w:bookmarkEnd w:id="14"/>
    </w:p>
    <w:sectPr w:rsidR="00035B3E" w:rsidRPr="006A04ED" w:rsidSect="009E5F5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2174"/>
    <w:multiLevelType w:val="multilevel"/>
    <w:tmpl w:val="1170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C0891"/>
    <w:multiLevelType w:val="multilevel"/>
    <w:tmpl w:val="B924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C4968"/>
    <w:multiLevelType w:val="multilevel"/>
    <w:tmpl w:val="9CD2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F42CC"/>
    <w:multiLevelType w:val="multilevel"/>
    <w:tmpl w:val="AB4A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F539FD"/>
    <w:multiLevelType w:val="multilevel"/>
    <w:tmpl w:val="AB46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0E3440"/>
    <w:multiLevelType w:val="multilevel"/>
    <w:tmpl w:val="844A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7234BD"/>
    <w:multiLevelType w:val="multilevel"/>
    <w:tmpl w:val="CAA8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825557"/>
    <w:multiLevelType w:val="multilevel"/>
    <w:tmpl w:val="6FF6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97771D"/>
    <w:multiLevelType w:val="multilevel"/>
    <w:tmpl w:val="A51CC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4D7580"/>
    <w:multiLevelType w:val="multilevel"/>
    <w:tmpl w:val="EEFE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7074AC"/>
    <w:multiLevelType w:val="multilevel"/>
    <w:tmpl w:val="628A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680616"/>
    <w:multiLevelType w:val="multilevel"/>
    <w:tmpl w:val="3BB6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E4079D"/>
    <w:multiLevelType w:val="multilevel"/>
    <w:tmpl w:val="A13E4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1976D1"/>
    <w:multiLevelType w:val="multilevel"/>
    <w:tmpl w:val="EA462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017C52"/>
    <w:multiLevelType w:val="multilevel"/>
    <w:tmpl w:val="5F3C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F46CD1"/>
    <w:multiLevelType w:val="multilevel"/>
    <w:tmpl w:val="96EA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441D5A"/>
    <w:multiLevelType w:val="multilevel"/>
    <w:tmpl w:val="7F3A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5635AF"/>
    <w:multiLevelType w:val="multilevel"/>
    <w:tmpl w:val="4FC8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1"/>
  </w:num>
  <w:num w:numId="4">
    <w:abstractNumId w:val="0"/>
  </w:num>
  <w:num w:numId="5">
    <w:abstractNumId w:val="8"/>
  </w:num>
  <w:num w:numId="6">
    <w:abstractNumId w:val="14"/>
  </w:num>
  <w:num w:numId="7">
    <w:abstractNumId w:val="10"/>
  </w:num>
  <w:num w:numId="8">
    <w:abstractNumId w:val="7"/>
  </w:num>
  <w:num w:numId="9">
    <w:abstractNumId w:val="13"/>
  </w:num>
  <w:num w:numId="10">
    <w:abstractNumId w:val="6"/>
  </w:num>
  <w:num w:numId="11">
    <w:abstractNumId w:val="4"/>
  </w:num>
  <w:num w:numId="12">
    <w:abstractNumId w:val="16"/>
  </w:num>
  <w:num w:numId="13">
    <w:abstractNumId w:val="12"/>
  </w:num>
  <w:num w:numId="14">
    <w:abstractNumId w:val="5"/>
  </w:num>
  <w:num w:numId="15">
    <w:abstractNumId w:val="1"/>
  </w:num>
  <w:num w:numId="16">
    <w:abstractNumId w:val="17"/>
  </w:num>
  <w:num w:numId="17">
    <w:abstractNumId w:val="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1968"/>
    <w:rsid w:val="00035B3E"/>
    <w:rsid w:val="006A04ED"/>
    <w:rsid w:val="009E5F55"/>
    <w:rsid w:val="00E4196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F5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1987065">
      <w:bodyDiv w:val="1"/>
      <w:marLeft w:val="0"/>
      <w:marRight w:val="0"/>
      <w:marTop w:val="0"/>
      <w:marBottom w:val="0"/>
      <w:divBdr>
        <w:top w:val="none" w:sz="0" w:space="0" w:color="auto"/>
        <w:left w:val="none" w:sz="0" w:space="0" w:color="auto"/>
        <w:bottom w:val="none" w:sz="0" w:space="0" w:color="auto"/>
        <w:right w:val="none" w:sz="0" w:space="0" w:color="auto"/>
      </w:divBdr>
      <w:divsChild>
        <w:div w:id="1548494658">
          <w:marLeft w:val="0"/>
          <w:marRight w:val="0"/>
          <w:marTop w:val="0"/>
          <w:marBottom w:val="0"/>
          <w:divBdr>
            <w:top w:val="none" w:sz="0" w:space="0" w:color="auto"/>
            <w:left w:val="none" w:sz="0" w:space="0" w:color="auto"/>
            <w:bottom w:val="none" w:sz="0" w:space="0" w:color="auto"/>
            <w:right w:val="none" w:sz="0" w:space="0" w:color="auto"/>
          </w:divBdr>
        </w:div>
        <w:div w:id="1469014854">
          <w:marLeft w:val="0"/>
          <w:marRight w:val="0"/>
          <w:marTop w:val="0"/>
          <w:marBottom w:val="0"/>
          <w:divBdr>
            <w:top w:val="none" w:sz="0" w:space="0" w:color="auto"/>
            <w:left w:val="none" w:sz="0" w:space="0" w:color="auto"/>
            <w:bottom w:val="none" w:sz="0" w:space="0" w:color="auto"/>
            <w:right w:val="none" w:sz="0" w:space="0" w:color="auto"/>
          </w:divBdr>
          <w:divsChild>
            <w:div w:id="765425217">
              <w:marLeft w:val="0"/>
              <w:marRight w:val="0"/>
              <w:marTop w:val="0"/>
              <w:marBottom w:val="0"/>
              <w:divBdr>
                <w:top w:val="none" w:sz="0" w:space="0" w:color="auto"/>
                <w:left w:val="none" w:sz="0" w:space="0" w:color="auto"/>
                <w:bottom w:val="none" w:sz="0" w:space="0" w:color="auto"/>
                <w:right w:val="none" w:sz="0" w:space="0" w:color="auto"/>
              </w:divBdr>
            </w:div>
          </w:divsChild>
        </w:div>
        <w:div w:id="1370959086">
          <w:marLeft w:val="0"/>
          <w:marRight w:val="0"/>
          <w:marTop w:val="0"/>
          <w:marBottom w:val="0"/>
          <w:divBdr>
            <w:top w:val="none" w:sz="0" w:space="0" w:color="auto"/>
            <w:left w:val="none" w:sz="0" w:space="0" w:color="auto"/>
            <w:bottom w:val="none" w:sz="0" w:space="0" w:color="auto"/>
            <w:right w:val="none" w:sz="0" w:space="0" w:color="auto"/>
          </w:divBdr>
          <w:divsChild>
            <w:div w:id="447966257">
              <w:marLeft w:val="0"/>
              <w:marRight w:val="0"/>
              <w:marTop w:val="0"/>
              <w:marBottom w:val="0"/>
              <w:divBdr>
                <w:top w:val="none" w:sz="0" w:space="0" w:color="auto"/>
                <w:left w:val="none" w:sz="0" w:space="0" w:color="auto"/>
                <w:bottom w:val="none" w:sz="0" w:space="0" w:color="auto"/>
                <w:right w:val="none" w:sz="0" w:space="0" w:color="auto"/>
              </w:divBdr>
              <w:divsChild>
                <w:div w:id="448742593">
                  <w:marLeft w:val="0"/>
                  <w:marRight w:val="0"/>
                  <w:marTop w:val="0"/>
                  <w:marBottom w:val="0"/>
                  <w:divBdr>
                    <w:top w:val="none" w:sz="0" w:space="0" w:color="auto"/>
                    <w:left w:val="none" w:sz="0" w:space="0" w:color="auto"/>
                    <w:bottom w:val="none" w:sz="0" w:space="0" w:color="auto"/>
                    <w:right w:val="none" w:sz="0" w:space="0" w:color="auto"/>
                  </w:divBdr>
                </w:div>
              </w:divsChild>
            </w:div>
            <w:div w:id="155221507">
              <w:marLeft w:val="0"/>
              <w:marRight w:val="0"/>
              <w:marTop w:val="0"/>
              <w:marBottom w:val="0"/>
              <w:divBdr>
                <w:top w:val="none" w:sz="0" w:space="0" w:color="auto"/>
                <w:left w:val="none" w:sz="0" w:space="0" w:color="auto"/>
                <w:bottom w:val="none" w:sz="0" w:space="0" w:color="auto"/>
                <w:right w:val="none" w:sz="0" w:space="0" w:color="auto"/>
              </w:divBdr>
            </w:div>
            <w:div w:id="1820610353">
              <w:marLeft w:val="0"/>
              <w:marRight w:val="0"/>
              <w:marTop w:val="0"/>
              <w:marBottom w:val="0"/>
              <w:divBdr>
                <w:top w:val="none" w:sz="0" w:space="0" w:color="auto"/>
                <w:left w:val="none" w:sz="0" w:space="0" w:color="auto"/>
                <w:bottom w:val="none" w:sz="0" w:space="0" w:color="auto"/>
                <w:right w:val="none" w:sz="0" w:space="0" w:color="auto"/>
              </w:divBdr>
            </w:div>
            <w:div w:id="1073090178">
              <w:marLeft w:val="0"/>
              <w:marRight w:val="0"/>
              <w:marTop w:val="0"/>
              <w:marBottom w:val="0"/>
              <w:divBdr>
                <w:top w:val="none" w:sz="0" w:space="0" w:color="auto"/>
                <w:left w:val="none" w:sz="0" w:space="0" w:color="auto"/>
                <w:bottom w:val="none" w:sz="0" w:space="0" w:color="auto"/>
                <w:right w:val="none" w:sz="0" w:space="0" w:color="auto"/>
              </w:divBdr>
              <w:divsChild>
                <w:div w:id="2073693559">
                  <w:marLeft w:val="0"/>
                  <w:marRight w:val="0"/>
                  <w:marTop w:val="0"/>
                  <w:marBottom w:val="0"/>
                  <w:divBdr>
                    <w:top w:val="none" w:sz="0" w:space="0" w:color="auto"/>
                    <w:left w:val="none" w:sz="0" w:space="0" w:color="auto"/>
                    <w:bottom w:val="none" w:sz="0" w:space="0" w:color="auto"/>
                    <w:right w:val="none" w:sz="0" w:space="0" w:color="auto"/>
                  </w:divBdr>
                </w:div>
              </w:divsChild>
            </w:div>
            <w:div w:id="1487239023">
              <w:marLeft w:val="0"/>
              <w:marRight w:val="0"/>
              <w:marTop w:val="0"/>
              <w:marBottom w:val="0"/>
              <w:divBdr>
                <w:top w:val="none" w:sz="0" w:space="0" w:color="auto"/>
                <w:left w:val="none" w:sz="0" w:space="0" w:color="auto"/>
                <w:bottom w:val="none" w:sz="0" w:space="0" w:color="auto"/>
                <w:right w:val="none" w:sz="0" w:space="0" w:color="auto"/>
              </w:divBdr>
            </w:div>
            <w:div w:id="17123118">
              <w:marLeft w:val="0"/>
              <w:marRight w:val="0"/>
              <w:marTop w:val="0"/>
              <w:marBottom w:val="0"/>
              <w:divBdr>
                <w:top w:val="none" w:sz="0" w:space="0" w:color="auto"/>
                <w:left w:val="none" w:sz="0" w:space="0" w:color="auto"/>
                <w:bottom w:val="none" w:sz="0" w:space="0" w:color="auto"/>
                <w:right w:val="none" w:sz="0" w:space="0" w:color="auto"/>
              </w:divBdr>
            </w:div>
            <w:div w:id="1608734704">
              <w:marLeft w:val="0"/>
              <w:marRight w:val="0"/>
              <w:marTop w:val="0"/>
              <w:marBottom w:val="0"/>
              <w:divBdr>
                <w:top w:val="none" w:sz="0" w:space="0" w:color="auto"/>
                <w:left w:val="none" w:sz="0" w:space="0" w:color="auto"/>
                <w:bottom w:val="none" w:sz="0" w:space="0" w:color="auto"/>
                <w:right w:val="none" w:sz="0" w:space="0" w:color="auto"/>
              </w:divBdr>
              <w:divsChild>
                <w:div w:id="1017122845">
                  <w:marLeft w:val="0"/>
                  <w:marRight w:val="0"/>
                  <w:marTop w:val="0"/>
                  <w:marBottom w:val="0"/>
                  <w:divBdr>
                    <w:top w:val="none" w:sz="0" w:space="0" w:color="auto"/>
                    <w:left w:val="none" w:sz="0" w:space="0" w:color="auto"/>
                    <w:bottom w:val="none" w:sz="0" w:space="0" w:color="auto"/>
                    <w:right w:val="none" w:sz="0" w:space="0" w:color="auto"/>
                  </w:divBdr>
                </w:div>
              </w:divsChild>
            </w:div>
            <w:div w:id="126634172">
              <w:marLeft w:val="0"/>
              <w:marRight w:val="0"/>
              <w:marTop w:val="0"/>
              <w:marBottom w:val="0"/>
              <w:divBdr>
                <w:top w:val="none" w:sz="0" w:space="0" w:color="auto"/>
                <w:left w:val="none" w:sz="0" w:space="0" w:color="auto"/>
                <w:bottom w:val="none" w:sz="0" w:space="0" w:color="auto"/>
                <w:right w:val="none" w:sz="0" w:space="0" w:color="auto"/>
              </w:divBdr>
              <w:divsChild>
                <w:div w:id="10503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vides.ovid.com/Pages/book.aspx?isbn=9788416004829&amp;chapter=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vides.ovid.com/Pages/book.aspx?isbn=9788416004829&amp;chapter=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vides.ovid.com/Pages/book.aspx?isbn=9788416004829&amp;chapter=3" TargetMode="External"/><Relationship Id="rId11" Type="http://schemas.openxmlformats.org/officeDocument/2006/relationships/hyperlink" Target="http://ovides.ovid.com/Pages/book.aspx?isbn=9788416004829&amp;chapter=2" TargetMode="External"/><Relationship Id="rId5" Type="http://schemas.openxmlformats.org/officeDocument/2006/relationships/hyperlink" Target="http://ovides.ovid.com/Pages/book.aspx?isbn=9788416004829&amp;chapter=3" TargetMode="External"/><Relationship Id="rId10" Type="http://schemas.openxmlformats.org/officeDocument/2006/relationships/hyperlink" Target="http://ovides.ovid.com/Pages/book.aspx?isbn=9788416004829&amp;chapter=3" TargetMode="External"/><Relationship Id="rId4" Type="http://schemas.openxmlformats.org/officeDocument/2006/relationships/webSettings" Target="webSettings.xml"/><Relationship Id="rId9" Type="http://schemas.openxmlformats.org/officeDocument/2006/relationships/hyperlink" Target="http://ovides.ovid.com/Pages/book.aspx?isbn=9788416004829&amp;chapter=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3344</Words>
  <Characters>18398</Characters>
  <Application>Microsoft Office Word</Application>
  <DocSecurity>0</DocSecurity>
  <Lines>153</Lines>
  <Paragraphs>43</Paragraphs>
  <ScaleCrop>false</ScaleCrop>
  <Company/>
  <LinksUpToDate>false</LinksUpToDate>
  <CharactersWithSpaces>21699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Yulexis</dc:creator>
  <cp:keywords/>
  <dc:description/>
  <cp:lastModifiedBy>lazaro</cp:lastModifiedBy>
  <cp:revision>2</cp:revision>
  <dcterms:created xsi:type="dcterms:W3CDTF">2018-11-29T17:04:00Z</dcterms:created>
  <dcterms:modified xsi:type="dcterms:W3CDTF">2018-12-04T18:35:00Z</dcterms:modified>
</cp:coreProperties>
</file>