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>Anomalías del testículo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Criptorquidia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Concepto y generalidades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En la criptorquidia el testículo no ha descendido a la bolsa escrotal y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está</w:t>
      </w:r>
      <w:proofErr w:type="gramEnd"/>
      <w:r>
        <w:rPr>
          <w:rFonts w:ascii="Times New Roman" w:hAnsi="Times New Roman" w:cs="Times New Roman"/>
          <w:color w:val="231F20"/>
        </w:rPr>
        <w:t xml:space="preserve"> retenido en algún punto de su trayecto normal de descenso. Es una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de</w:t>
      </w:r>
      <w:proofErr w:type="gramEnd"/>
      <w:r>
        <w:rPr>
          <w:rFonts w:ascii="Times New Roman" w:hAnsi="Times New Roman" w:cs="Times New Roman"/>
          <w:color w:val="231F20"/>
        </w:rPr>
        <w:t xml:space="preserve"> las afecciones más frecuentes en la infancia. Aunque en algunas</w:t>
      </w:r>
    </w:p>
    <w:p w:rsidR="00C606AD" w:rsidRDefault="00400D28" w:rsidP="00400D28">
      <w:pPr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oportunidades</w:t>
      </w:r>
      <w:proofErr w:type="gramEnd"/>
      <w:r>
        <w:rPr>
          <w:rFonts w:ascii="Times New Roman" w:hAnsi="Times New Roman" w:cs="Times New Roman"/>
          <w:color w:val="231F20"/>
        </w:rPr>
        <w:t xml:space="preserve"> puede estar asociada a síndromes que tienen su origen en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alteraciones</w:t>
      </w:r>
      <w:proofErr w:type="gramEnd"/>
      <w:r>
        <w:rPr>
          <w:rFonts w:ascii="Times New Roman" w:hAnsi="Times New Roman" w:cs="Times New Roman"/>
          <w:color w:val="231F20"/>
        </w:rPr>
        <w:t xml:space="preserve"> cromosómicas o del eje </w:t>
      </w:r>
      <w:proofErr w:type="spellStart"/>
      <w:r>
        <w:rPr>
          <w:rFonts w:ascii="Times New Roman" w:hAnsi="Times New Roman" w:cs="Times New Roman"/>
          <w:color w:val="231F20"/>
        </w:rPr>
        <w:t>hipófiso</w:t>
      </w:r>
      <w:proofErr w:type="spellEnd"/>
      <w:r>
        <w:rPr>
          <w:rFonts w:ascii="Times New Roman" w:hAnsi="Times New Roman" w:cs="Times New Roman"/>
          <w:color w:val="231F20"/>
        </w:rPr>
        <w:t>-hipotalámico, en la gran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mayoría</w:t>
      </w:r>
      <w:proofErr w:type="gramEnd"/>
      <w:r>
        <w:rPr>
          <w:rFonts w:ascii="Times New Roman" w:hAnsi="Times New Roman" w:cs="Times New Roman"/>
          <w:color w:val="231F20"/>
        </w:rPr>
        <w:t xml:space="preserve"> de los casos su causa no está bien definida.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No guarda relación con el color de la piel. Aproximadamente en el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14 % de los casos hay un familiar con esta afección. Al nacimiento,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alrededor</w:t>
      </w:r>
      <w:proofErr w:type="gramEnd"/>
      <w:r>
        <w:rPr>
          <w:rFonts w:ascii="Times New Roman" w:hAnsi="Times New Roman" w:cs="Times New Roman"/>
          <w:color w:val="231F20"/>
        </w:rPr>
        <w:t xml:space="preserve"> del 4 % de los varones tienen una criptorquidia, sin embargo,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durante</w:t>
      </w:r>
      <w:proofErr w:type="gramEnd"/>
      <w:r>
        <w:rPr>
          <w:rFonts w:ascii="Times New Roman" w:hAnsi="Times New Roman" w:cs="Times New Roman"/>
          <w:color w:val="231F20"/>
        </w:rPr>
        <w:t xml:space="preserve"> los primeros 6 meses de edad la mayoría de estos descienden y al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año</w:t>
      </w:r>
      <w:proofErr w:type="gramEnd"/>
      <w:r>
        <w:rPr>
          <w:rFonts w:ascii="Times New Roman" w:hAnsi="Times New Roman" w:cs="Times New Roman"/>
          <w:color w:val="231F20"/>
        </w:rPr>
        <w:t xml:space="preserve"> solo persiste en el 0,8 %. En </w:t>
      </w:r>
      <w:proofErr w:type="spellStart"/>
      <w:r>
        <w:rPr>
          <w:rFonts w:ascii="Times New Roman" w:hAnsi="Times New Roman" w:cs="Times New Roman"/>
          <w:color w:val="231F20"/>
        </w:rPr>
        <w:t>pretérminos</w:t>
      </w:r>
      <w:proofErr w:type="spellEnd"/>
      <w:r>
        <w:rPr>
          <w:rFonts w:ascii="Times New Roman" w:hAnsi="Times New Roman" w:cs="Times New Roman"/>
          <w:color w:val="231F20"/>
        </w:rPr>
        <w:t xml:space="preserve"> la prevalencia puede llegar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al</w:t>
      </w:r>
      <w:proofErr w:type="gramEnd"/>
      <w:r>
        <w:rPr>
          <w:rFonts w:ascii="Times New Roman" w:hAnsi="Times New Roman" w:cs="Times New Roman"/>
          <w:color w:val="231F20"/>
        </w:rPr>
        <w:t xml:space="preserve"> 33 %. En el 70% es unilateral, con predominio en el lado derecho. En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una</w:t>
      </w:r>
      <w:proofErr w:type="gramEnd"/>
      <w:r>
        <w:rPr>
          <w:rFonts w:ascii="Times New Roman" w:hAnsi="Times New Roman" w:cs="Times New Roman"/>
          <w:color w:val="231F20"/>
        </w:rPr>
        <w:t xml:space="preserve"> gran parte de los casos el testículo se localiza dentro del conducto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inguinal</w:t>
      </w:r>
      <w:proofErr w:type="gramEnd"/>
      <w:r>
        <w:rPr>
          <w:rFonts w:ascii="Times New Roman" w:hAnsi="Times New Roman" w:cs="Times New Roman"/>
          <w:color w:val="231F20"/>
        </w:rPr>
        <w:t xml:space="preserve">, siendo </w:t>
      </w:r>
      <w:proofErr w:type="spellStart"/>
      <w:r>
        <w:rPr>
          <w:rFonts w:ascii="Times New Roman" w:hAnsi="Times New Roman" w:cs="Times New Roman"/>
          <w:color w:val="231F20"/>
        </w:rPr>
        <w:t>intraabdominal</w:t>
      </w:r>
      <w:proofErr w:type="spellEnd"/>
      <w:r>
        <w:rPr>
          <w:rFonts w:ascii="Times New Roman" w:hAnsi="Times New Roman" w:cs="Times New Roman"/>
          <w:color w:val="231F20"/>
        </w:rPr>
        <w:t xml:space="preserve"> en el 10 %. El testículo estará ausente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en</w:t>
      </w:r>
      <w:proofErr w:type="gramEnd"/>
      <w:r>
        <w:rPr>
          <w:rFonts w:ascii="Times New Roman" w:hAnsi="Times New Roman" w:cs="Times New Roman"/>
          <w:color w:val="231F20"/>
        </w:rPr>
        <w:t xml:space="preserve"> el 4 %. Su relación con la infertilidad y la degeneración maligna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constituye</w:t>
      </w:r>
      <w:proofErr w:type="gramEnd"/>
      <w:r>
        <w:rPr>
          <w:rFonts w:ascii="Times New Roman" w:hAnsi="Times New Roman" w:cs="Times New Roman"/>
          <w:color w:val="231F20"/>
        </w:rPr>
        <w:t xml:space="preserve"> una gran preocupación clínica.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  <w:r>
        <w:rPr>
          <w:rFonts w:ascii="Times New Roman" w:hAnsi="Times New Roman" w:cs="Times New Roman"/>
          <w:color w:val="231F20"/>
          <w:sz w:val="26"/>
          <w:szCs w:val="26"/>
        </w:rPr>
        <w:t>Ectopia testicular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El testículo ectópico no está en la bolsa escrotal, se localiza en algún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punto</w:t>
      </w:r>
      <w:proofErr w:type="gramEnd"/>
      <w:r>
        <w:rPr>
          <w:rFonts w:ascii="Times New Roman" w:hAnsi="Times New Roman" w:cs="Times New Roman"/>
          <w:color w:val="231F20"/>
        </w:rPr>
        <w:t xml:space="preserve"> fuera del trayecto normal de descenso; lo más frecuente es la ectopia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intersticial</w:t>
      </w:r>
      <w:proofErr w:type="gramEnd"/>
      <w:r>
        <w:rPr>
          <w:rFonts w:ascii="Times New Roman" w:hAnsi="Times New Roman" w:cs="Times New Roman"/>
          <w:color w:val="231F20"/>
        </w:rPr>
        <w:t xml:space="preserve"> donde el testículo se encuentra por delante del conducto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inguinal</w:t>
      </w:r>
      <w:proofErr w:type="gramEnd"/>
      <w:r>
        <w:rPr>
          <w:rFonts w:ascii="Times New Roman" w:hAnsi="Times New Roman" w:cs="Times New Roman"/>
          <w:color w:val="231F20"/>
        </w:rPr>
        <w:t xml:space="preserve"> y debajo del tejido celular subcutáneo, el cual se palpa fácilmente;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menos</w:t>
      </w:r>
      <w:proofErr w:type="gramEnd"/>
      <w:r>
        <w:rPr>
          <w:rFonts w:ascii="Times New Roman" w:hAnsi="Times New Roman" w:cs="Times New Roman"/>
          <w:color w:val="231F20"/>
        </w:rPr>
        <w:t xml:space="preserve"> frecuente puede encontrarse en la cara interna del muslo, en el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proofErr w:type="gramStart"/>
      <w:r>
        <w:rPr>
          <w:rFonts w:ascii="Times New Roman" w:hAnsi="Times New Roman" w:cs="Times New Roman"/>
          <w:color w:val="231F20"/>
        </w:rPr>
        <w:t>periné</w:t>
      </w:r>
      <w:proofErr w:type="gramEnd"/>
      <w:r>
        <w:rPr>
          <w:rFonts w:ascii="Times New Roman" w:hAnsi="Times New Roman" w:cs="Times New Roman"/>
          <w:color w:val="231F20"/>
        </w:rPr>
        <w:t>, en la raíz del pene o en la otra bolsa escrotal, lo que es muy raro.</w:t>
      </w:r>
    </w:p>
    <w:p w:rsidR="00400D28" w:rsidRDefault="00400D28" w:rsidP="00400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El testículo ectópico y su cordón espermático son</w:t>
      </w:r>
      <w:r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>normales. El</w:t>
      </w:r>
    </w:p>
    <w:p w:rsidR="00400D28" w:rsidRDefault="00400D28" w:rsidP="00400D28">
      <w:pPr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tratamiento siempre es quirúrgico: la </w:t>
      </w:r>
      <w:proofErr w:type="spellStart"/>
      <w:r>
        <w:rPr>
          <w:rFonts w:ascii="Times New Roman" w:hAnsi="Times New Roman" w:cs="Times New Roman"/>
          <w:color w:val="231F20"/>
        </w:rPr>
        <w:t>orquidopexia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400D28" w:rsidRDefault="00400D28" w:rsidP="00400D28">
      <w:bookmarkStart w:id="0" w:name="_GoBack"/>
      <w:bookmarkEnd w:id="0"/>
    </w:p>
    <w:sectPr w:rsidR="00400D28" w:rsidSect="00AF0B1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9A"/>
    <w:rsid w:val="00400D28"/>
    <w:rsid w:val="004B689A"/>
    <w:rsid w:val="00AF0B11"/>
    <w:rsid w:val="00C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D6EBE6-704E-458C-826D-71260A3A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FCMSAGUA</dc:creator>
  <cp:keywords/>
  <dc:description/>
  <cp:lastModifiedBy>FCMSAGUA</cp:lastModifiedBy>
  <cp:revision>2</cp:revision>
  <dcterms:created xsi:type="dcterms:W3CDTF">2023-04-05T14:07:00Z</dcterms:created>
  <dcterms:modified xsi:type="dcterms:W3CDTF">2023-04-05T14:09:00Z</dcterms:modified>
</cp:coreProperties>
</file>