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F5" w:rsidRDefault="006E61F5" w:rsidP="004D0A69">
      <w:pPr>
        <w:autoSpaceDE w:val="0"/>
        <w:autoSpaceDN w:val="0"/>
        <w:adjustRightInd w:val="0"/>
        <w:spacing w:after="120" w:line="240" w:lineRule="auto"/>
        <w:rPr>
          <w:rFonts w:cstheme="minorHAnsi"/>
          <w:b/>
          <w:bCs/>
          <w:color w:val="000000"/>
          <w:sz w:val="24"/>
          <w:szCs w:val="24"/>
        </w:rPr>
      </w:pPr>
      <w:r w:rsidRPr="004D0A69">
        <w:rPr>
          <w:rFonts w:cstheme="minorHAnsi"/>
          <w:b/>
          <w:bCs/>
          <w:color w:val="000000"/>
          <w:sz w:val="24"/>
          <w:szCs w:val="24"/>
        </w:rPr>
        <w:t>CONCEPTO Y CLASIFICACIÓN</w:t>
      </w:r>
    </w:p>
    <w:p w:rsidR="00651163" w:rsidRDefault="00651163" w:rsidP="00651163">
      <w:pPr>
        <w:autoSpaceDE w:val="0"/>
        <w:autoSpaceDN w:val="0"/>
        <w:adjustRightInd w:val="0"/>
        <w:spacing w:after="0" w:line="240" w:lineRule="auto"/>
        <w:rPr>
          <w:rFonts w:ascii="Times New Roman" w:hAnsi="Times New Roman" w:cs="Times New Roman"/>
          <w:sz w:val="24"/>
          <w:szCs w:val="24"/>
        </w:rPr>
      </w:pPr>
      <w:r w:rsidRPr="00651163">
        <w:rPr>
          <w:rFonts w:cstheme="minorHAnsi"/>
          <w:color w:val="363435"/>
          <w:sz w:val="24"/>
        </w:rPr>
        <w:t>Las Infecciones de Transmisión Sexual fueron asociadas a los amores prohibidos. Hipócrates (400 a.C.), concluía que la gonorrea era consecuencia de la indulgencia excesiva de los placeres de Venus (la diosa del amor), motivo por el cual a estas enfermedades se les denominó</w:t>
      </w:r>
      <w:r>
        <w:rPr>
          <w:rFonts w:cstheme="minorHAnsi"/>
          <w:color w:val="363435"/>
          <w:sz w:val="24"/>
        </w:rPr>
        <w:t xml:space="preserve"> </w:t>
      </w:r>
      <w:r w:rsidRPr="00651163">
        <w:rPr>
          <w:rFonts w:cstheme="minorHAnsi"/>
          <w:color w:val="363435"/>
          <w:sz w:val="24"/>
        </w:rPr>
        <w:t>Venéreas.</w:t>
      </w:r>
      <w:r w:rsidRPr="00651163">
        <w:rPr>
          <w:rFonts w:ascii="Times New Roman" w:hAnsi="Times New Roman" w:cs="Times New Roman"/>
          <w:color w:val="000000"/>
          <w:sz w:val="24"/>
        </w:rPr>
        <w:t xml:space="preserve"> </w:t>
      </w:r>
    </w:p>
    <w:p w:rsidR="00651163" w:rsidRPr="004D0A69" w:rsidRDefault="00651163" w:rsidP="004D0A69">
      <w:pPr>
        <w:autoSpaceDE w:val="0"/>
        <w:autoSpaceDN w:val="0"/>
        <w:adjustRightInd w:val="0"/>
        <w:spacing w:after="120" w:line="240" w:lineRule="auto"/>
        <w:rPr>
          <w:rFonts w:cstheme="minorHAnsi"/>
          <w:sz w:val="24"/>
          <w:szCs w:val="24"/>
        </w:rPr>
      </w:pP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 xml:space="preserve">La expresión </w:t>
      </w:r>
      <w:r w:rsidRPr="004D0A69">
        <w:rPr>
          <w:rFonts w:cstheme="minorHAnsi"/>
          <w:i/>
          <w:iCs/>
          <w:color w:val="000000"/>
          <w:sz w:val="24"/>
          <w:szCs w:val="24"/>
        </w:rPr>
        <w:t xml:space="preserve">infecciones de trasmisión sexual </w:t>
      </w:r>
      <w:r w:rsidRPr="004D0A69">
        <w:rPr>
          <w:rFonts w:cstheme="minorHAnsi"/>
          <w:color w:val="000000"/>
          <w:sz w:val="24"/>
          <w:szCs w:val="24"/>
        </w:rPr>
        <w:t xml:space="preserve">(ETS) que vino a sustituir al inicio de los años 70, la clásica denominación de </w:t>
      </w:r>
      <w:r w:rsidRPr="004D0A69">
        <w:rPr>
          <w:rFonts w:cstheme="minorHAnsi"/>
          <w:i/>
          <w:iCs/>
          <w:color w:val="000000"/>
          <w:sz w:val="24"/>
          <w:szCs w:val="24"/>
        </w:rPr>
        <w:t xml:space="preserve">enfermedades venéreas </w:t>
      </w:r>
      <w:r w:rsidRPr="004D0A69">
        <w:rPr>
          <w:rFonts w:cstheme="minorHAnsi"/>
          <w:color w:val="000000"/>
          <w:sz w:val="24"/>
          <w:szCs w:val="24"/>
        </w:rPr>
        <w:t>incluye una serie de enfermedades de naturaleza infecciosa en las que la trasmisión sexual es de interés epidemiológico, aunque en algunas de ellas no es el mecanismo de trasmisión más importante.</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La relación que se expone a continuación no es exhaustiva, ya que en sentido estricto la mayoría de las enfermedades infecciosas podrían trasmitirse por este mecanismo, pero sí quedan incluidas en ella aquéllas en que, como definimos al principio, la trasmisión sexual tiene interés epidemiológico.</w:t>
      </w:r>
    </w:p>
    <w:p w:rsidR="004D0A69" w:rsidRDefault="006E61F5" w:rsidP="004D0A69">
      <w:pPr>
        <w:pStyle w:val="Prrafodelista"/>
        <w:numPr>
          <w:ilvl w:val="0"/>
          <w:numId w:val="2"/>
        </w:num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Bacterias:</w:t>
      </w:r>
    </w:p>
    <w:p w:rsidR="004D0A69" w:rsidRDefault="006E61F5" w:rsidP="004D0A69">
      <w:pPr>
        <w:pStyle w:val="Prrafodelista"/>
        <w:numPr>
          <w:ilvl w:val="1"/>
          <w:numId w:val="2"/>
        </w:numPr>
        <w:autoSpaceDE w:val="0"/>
        <w:autoSpaceDN w:val="0"/>
        <w:adjustRightInd w:val="0"/>
        <w:spacing w:after="120" w:line="240" w:lineRule="auto"/>
        <w:rPr>
          <w:rFonts w:cstheme="minorHAnsi"/>
          <w:color w:val="000000"/>
          <w:sz w:val="24"/>
          <w:szCs w:val="24"/>
        </w:rPr>
      </w:pPr>
      <w:r w:rsidRPr="004D0A69">
        <w:rPr>
          <w:rFonts w:cstheme="minorHAnsi"/>
          <w:i/>
          <w:iCs/>
          <w:color w:val="000000"/>
          <w:sz w:val="24"/>
          <w:szCs w:val="24"/>
        </w:rPr>
        <w:t>Treponema pallidum</w:t>
      </w:r>
      <w:r w:rsidRPr="004D0A69">
        <w:rPr>
          <w:rFonts w:cstheme="minorHAnsi"/>
          <w:color w:val="000000"/>
          <w:sz w:val="24"/>
          <w:szCs w:val="24"/>
        </w:rPr>
        <w:t xml:space="preserve"> (sífilis).</w:t>
      </w:r>
    </w:p>
    <w:p w:rsidR="004D0A69" w:rsidRDefault="006E61F5" w:rsidP="004D0A69">
      <w:pPr>
        <w:pStyle w:val="Prrafodelista"/>
        <w:numPr>
          <w:ilvl w:val="1"/>
          <w:numId w:val="2"/>
        </w:numPr>
        <w:autoSpaceDE w:val="0"/>
        <w:autoSpaceDN w:val="0"/>
        <w:adjustRightInd w:val="0"/>
        <w:spacing w:after="120" w:line="240" w:lineRule="auto"/>
        <w:rPr>
          <w:rFonts w:cstheme="minorHAnsi"/>
          <w:color w:val="000000"/>
          <w:sz w:val="24"/>
          <w:szCs w:val="24"/>
        </w:rPr>
      </w:pPr>
      <w:r w:rsidRPr="004D0A69">
        <w:rPr>
          <w:rFonts w:cstheme="minorHAnsi"/>
          <w:i/>
          <w:iCs/>
          <w:color w:val="000000"/>
          <w:sz w:val="24"/>
          <w:szCs w:val="24"/>
        </w:rPr>
        <w:t xml:space="preserve">Neisseria </w:t>
      </w:r>
      <w:proofErr w:type="spellStart"/>
      <w:r w:rsidRPr="004D0A69">
        <w:rPr>
          <w:rFonts w:cstheme="minorHAnsi"/>
          <w:i/>
          <w:iCs/>
          <w:color w:val="000000"/>
          <w:sz w:val="24"/>
          <w:szCs w:val="24"/>
        </w:rPr>
        <w:t>gonorrhoeae</w:t>
      </w:r>
      <w:proofErr w:type="spellEnd"/>
      <w:r w:rsidRPr="004D0A69">
        <w:rPr>
          <w:rFonts w:cstheme="minorHAnsi"/>
          <w:color w:val="000000"/>
          <w:sz w:val="24"/>
          <w:szCs w:val="24"/>
        </w:rPr>
        <w:t xml:space="preserve"> (gonococia).</w:t>
      </w:r>
    </w:p>
    <w:p w:rsidR="004D0A69"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r w:rsidRPr="004D0A69">
        <w:rPr>
          <w:rFonts w:cstheme="minorHAnsi"/>
          <w:i/>
          <w:iCs/>
          <w:color w:val="000000"/>
          <w:sz w:val="24"/>
          <w:szCs w:val="24"/>
        </w:rPr>
        <w:t xml:space="preserve">Haemophilus </w:t>
      </w:r>
      <w:proofErr w:type="spellStart"/>
      <w:r w:rsidRPr="004D0A69">
        <w:rPr>
          <w:rFonts w:cstheme="minorHAnsi"/>
          <w:i/>
          <w:iCs/>
          <w:color w:val="000000"/>
          <w:sz w:val="24"/>
          <w:szCs w:val="24"/>
        </w:rPr>
        <w:t>ducreyi</w:t>
      </w:r>
      <w:proofErr w:type="spellEnd"/>
      <w:r w:rsidRPr="004D0A69">
        <w:rPr>
          <w:rFonts w:cstheme="minorHAnsi"/>
          <w:color w:val="000000"/>
          <w:sz w:val="24"/>
          <w:szCs w:val="24"/>
        </w:rPr>
        <w:t xml:space="preserve"> (chancro blando).</w:t>
      </w:r>
    </w:p>
    <w:p w:rsidR="004D0A69" w:rsidRDefault="006E61F5" w:rsidP="004D0A69">
      <w:pPr>
        <w:pStyle w:val="Prrafodelista"/>
        <w:numPr>
          <w:ilvl w:val="1"/>
          <w:numId w:val="2"/>
        </w:numPr>
        <w:autoSpaceDE w:val="0"/>
        <w:autoSpaceDN w:val="0"/>
        <w:adjustRightInd w:val="0"/>
        <w:spacing w:after="120" w:line="240" w:lineRule="auto"/>
        <w:rPr>
          <w:rFonts w:cstheme="minorHAnsi"/>
          <w:color w:val="000000"/>
          <w:sz w:val="24"/>
          <w:szCs w:val="24"/>
        </w:rPr>
      </w:pPr>
      <w:proofErr w:type="spellStart"/>
      <w:r w:rsidRPr="004D0A69">
        <w:rPr>
          <w:rFonts w:cstheme="minorHAnsi"/>
          <w:i/>
          <w:iCs/>
          <w:color w:val="000000"/>
          <w:sz w:val="24"/>
          <w:szCs w:val="24"/>
        </w:rPr>
        <w:t>Calymatobacterium</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granulomatis</w:t>
      </w:r>
      <w:proofErr w:type="spellEnd"/>
      <w:r w:rsidRPr="004D0A69">
        <w:rPr>
          <w:rFonts w:cstheme="minorHAnsi"/>
          <w:color w:val="000000"/>
          <w:sz w:val="24"/>
          <w:szCs w:val="24"/>
        </w:rPr>
        <w:t xml:space="preserve"> (</w:t>
      </w:r>
      <w:proofErr w:type="spellStart"/>
      <w:r w:rsidRPr="004D0A69">
        <w:rPr>
          <w:rFonts w:cstheme="minorHAnsi"/>
          <w:color w:val="000000"/>
          <w:sz w:val="24"/>
          <w:szCs w:val="24"/>
        </w:rPr>
        <w:t>granuloma</w:t>
      </w:r>
      <w:proofErr w:type="spellEnd"/>
      <w:r w:rsidR="004D0A69" w:rsidRPr="004D0A69">
        <w:rPr>
          <w:rFonts w:cstheme="minorHAnsi"/>
          <w:color w:val="000000"/>
          <w:sz w:val="24"/>
          <w:szCs w:val="24"/>
        </w:rPr>
        <w:t xml:space="preserve"> </w:t>
      </w:r>
      <w:r w:rsidRPr="004D0A69">
        <w:rPr>
          <w:rFonts w:cstheme="minorHAnsi"/>
          <w:color w:val="000000"/>
          <w:sz w:val="24"/>
          <w:szCs w:val="24"/>
        </w:rPr>
        <w:t>inguinal).</w:t>
      </w:r>
    </w:p>
    <w:p w:rsidR="004D0A69"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proofErr w:type="spellStart"/>
      <w:r w:rsidRPr="004D0A69">
        <w:rPr>
          <w:rFonts w:cstheme="minorHAnsi"/>
          <w:i/>
          <w:iCs/>
          <w:color w:val="000000"/>
          <w:sz w:val="24"/>
          <w:szCs w:val="24"/>
        </w:rPr>
        <w:t>Gardnerella</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vaginalis</w:t>
      </w:r>
      <w:proofErr w:type="spellEnd"/>
      <w:r w:rsidRPr="004D0A69">
        <w:rPr>
          <w:rFonts w:cstheme="minorHAnsi"/>
          <w:color w:val="000000"/>
          <w:sz w:val="24"/>
          <w:szCs w:val="24"/>
        </w:rPr>
        <w:t xml:space="preserve"> (vaginosis).</w:t>
      </w:r>
    </w:p>
    <w:p w:rsidR="004D0A69" w:rsidRDefault="006E61F5" w:rsidP="004D0A69">
      <w:pPr>
        <w:pStyle w:val="Prrafodelista"/>
        <w:numPr>
          <w:ilvl w:val="1"/>
          <w:numId w:val="2"/>
        </w:numPr>
        <w:autoSpaceDE w:val="0"/>
        <w:autoSpaceDN w:val="0"/>
        <w:adjustRightInd w:val="0"/>
        <w:spacing w:after="120" w:line="240" w:lineRule="auto"/>
        <w:rPr>
          <w:rFonts w:cstheme="minorHAnsi"/>
          <w:color w:val="000000"/>
          <w:sz w:val="24"/>
          <w:szCs w:val="24"/>
        </w:rPr>
      </w:pPr>
      <w:r w:rsidRPr="004D0A69">
        <w:rPr>
          <w:rFonts w:cstheme="minorHAnsi"/>
          <w:i/>
          <w:iCs/>
          <w:color w:val="000000"/>
          <w:sz w:val="24"/>
          <w:szCs w:val="24"/>
        </w:rPr>
        <w:t xml:space="preserve">Chlamydia </w:t>
      </w:r>
      <w:proofErr w:type="spellStart"/>
      <w:r w:rsidRPr="004D0A69">
        <w:rPr>
          <w:rFonts w:cstheme="minorHAnsi"/>
          <w:i/>
          <w:iCs/>
          <w:color w:val="000000"/>
          <w:sz w:val="24"/>
          <w:szCs w:val="24"/>
        </w:rPr>
        <w:t>trachomatis</w:t>
      </w:r>
      <w:proofErr w:type="spellEnd"/>
      <w:r w:rsidRPr="004D0A69">
        <w:rPr>
          <w:rFonts w:cstheme="minorHAnsi"/>
          <w:color w:val="000000"/>
          <w:sz w:val="24"/>
          <w:szCs w:val="24"/>
        </w:rPr>
        <w:t xml:space="preserve"> (uretritis, cervicitis y</w:t>
      </w:r>
      <w:r w:rsidR="004D0A69" w:rsidRPr="004D0A69">
        <w:rPr>
          <w:rFonts w:cstheme="minorHAnsi"/>
          <w:color w:val="000000"/>
          <w:sz w:val="24"/>
          <w:szCs w:val="24"/>
        </w:rPr>
        <w:t xml:space="preserve"> </w:t>
      </w:r>
      <w:r w:rsidRPr="004D0A69">
        <w:rPr>
          <w:rFonts w:cstheme="minorHAnsi"/>
          <w:color w:val="000000"/>
          <w:sz w:val="24"/>
          <w:szCs w:val="24"/>
        </w:rPr>
        <w:t>linfogranuloma).</w:t>
      </w:r>
    </w:p>
    <w:p w:rsidR="004D0A69"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r w:rsidRPr="004D0A69">
        <w:rPr>
          <w:rFonts w:cstheme="minorHAnsi"/>
          <w:color w:val="000000"/>
          <w:sz w:val="24"/>
          <w:szCs w:val="24"/>
        </w:rPr>
        <w:t xml:space="preserve"> </w:t>
      </w:r>
      <w:proofErr w:type="spellStart"/>
      <w:r w:rsidRPr="004D0A69">
        <w:rPr>
          <w:rFonts w:cstheme="minorHAnsi"/>
          <w:i/>
          <w:iCs/>
          <w:color w:val="000000"/>
          <w:sz w:val="24"/>
          <w:szCs w:val="24"/>
        </w:rPr>
        <w:t>Ureaplasma</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urealyticum</w:t>
      </w:r>
      <w:proofErr w:type="spellEnd"/>
      <w:r w:rsidRPr="004D0A69">
        <w:rPr>
          <w:rFonts w:cstheme="minorHAnsi"/>
          <w:color w:val="000000"/>
          <w:sz w:val="24"/>
          <w:szCs w:val="24"/>
        </w:rPr>
        <w:t xml:space="preserve"> (uretritis, salpingitis</w:t>
      </w:r>
      <w:proofErr w:type="gramStart"/>
      <w:r w:rsidRPr="004D0A69">
        <w:rPr>
          <w:rFonts w:cstheme="minorHAnsi"/>
          <w:color w:val="000000"/>
          <w:sz w:val="24"/>
          <w:szCs w:val="24"/>
        </w:rPr>
        <w:t>?</w:t>
      </w:r>
      <w:proofErr w:type="gramEnd"/>
      <w:r w:rsidRPr="004D0A69">
        <w:rPr>
          <w:rFonts w:cstheme="minorHAnsi"/>
          <w:color w:val="000000"/>
          <w:sz w:val="24"/>
          <w:szCs w:val="24"/>
        </w:rPr>
        <w:t>).</w:t>
      </w:r>
    </w:p>
    <w:p w:rsidR="006E61F5"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proofErr w:type="spellStart"/>
      <w:r w:rsidRPr="004D0A69">
        <w:rPr>
          <w:rFonts w:cstheme="minorHAnsi"/>
          <w:i/>
          <w:iCs/>
          <w:color w:val="000000"/>
          <w:sz w:val="24"/>
          <w:szCs w:val="24"/>
        </w:rPr>
        <w:t>Mycoplasma</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hominis</w:t>
      </w:r>
      <w:proofErr w:type="spellEnd"/>
      <w:r w:rsidRPr="004D0A69">
        <w:rPr>
          <w:rFonts w:cstheme="minorHAnsi"/>
          <w:color w:val="000000"/>
          <w:sz w:val="24"/>
          <w:szCs w:val="24"/>
        </w:rPr>
        <w:t xml:space="preserve"> (salpingitis</w:t>
      </w:r>
      <w:proofErr w:type="gramStart"/>
      <w:r w:rsidRPr="004D0A69">
        <w:rPr>
          <w:rFonts w:cstheme="minorHAnsi"/>
          <w:color w:val="000000"/>
          <w:sz w:val="24"/>
          <w:szCs w:val="24"/>
        </w:rPr>
        <w:t>?</w:t>
      </w:r>
      <w:proofErr w:type="gramEnd"/>
      <w:r w:rsidRPr="004D0A69">
        <w:rPr>
          <w:rFonts w:cstheme="minorHAnsi"/>
          <w:color w:val="000000"/>
          <w:sz w:val="24"/>
          <w:szCs w:val="24"/>
        </w:rPr>
        <w:t>).</w:t>
      </w:r>
    </w:p>
    <w:p w:rsidR="006E61F5" w:rsidRPr="004D0A69" w:rsidRDefault="006E61F5" w:rsidP="004D0A69">
      <w:pPr>
        <w:pStyle w:val="Prrafodelista"/>
        <w:numPr>
          <w:ilvl w:val="0"/>
          <w:numId w:val="2"/>
        </w:num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 xml:space="preserve">Hongos: </w:t>
      </w:r>
      <w:proofErr w:type="spellStart"/>
      <w:r w:rsidRPr="004D0A69">
        <w:rPr>
          <w:rFonts w:cstheme="minorHAnsi"/>
          <w:i/>
          <w:iCs/>
          <w:color w:val="000000"/>
          <w:sz w:val="24"/>
          <w:szCs w:val="24"/>
        </w:rPr>
        <w:t>Candida</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albicans</w:t>
      </w:r>
      <w:proofErr w:type="spellEnd"/>
      <w:r w:rsidRPr="004D0A69">
        <w:rPr>
          <w:rFonts w:cstheme="minorHAnsi"/>
          <w:color w:val="000000"/>
          <w:sz w:val="24"/>
          <w:szCs w:val="24"/>
        </w:rPr>
        <w:t>.</w:t>
      </w:r>
    </w:p>
    <w:p w:rsidR="006E61F5" w:rsidRPr="004D0A69" w:rsidRDefault="006E61F5" w:rsidP="004D0A69">
      <w:pPr>
        <w:pStyle w:val="Prrafodelista"/>
        <w:numPr>
          <w:ilvl w:val="0"/>
          <w:numId w:val="2"/>
        </w:num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 xml:space="preserve">Protozoos: </w:t>
      </w:r>
      <w:proofErr w:type="spellStart"/>
      <w:r w:rsidRPr="004D0A69">
        <w:rPr>
          <w:rFonts w:cstheme="minorHAnsi"/>
          <w:i/>
          <w:iCs/>
          <w:color w:val="000000"/>
          <w:sz w:val="24"/>
          <w:szCs w:val="24"/>
        </w:rPr>
        <w:t>Trichomonas</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vaginalis</w:t>
      </w:r>
      <w:proofErr w:type="spellEnd"/>
      <w:r w:rsidRPr="004D0A69">
        <w:rPr>
          <w:rFonts w:cstheme="minorHAnsi"/>
          <w:color w:val="000000"/>
          <w:sz w:val="24"/>
          <w:szCs w:val="24"/>
        </w:rPr>
        <w:t xml:space="preserve"> (vaginitis).</w:t>
      </w:r>
    </w:p>
    <w:p w:rsidR="004D0A69" w:rsidRDefault="006E61F5" w:rsidP="004D0A69">
      <w:pPr>
        <w:pStyle w:val="Prrafodelista"/>
        <w:numPr>
          <w:ilvl w:val="0"/>
          <w:numId w:val="2"/>
        </w:num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Virus:</w:t>
      </w:r>
    </w:p>
    <w:p w:rsidR="004D0A69" w:rsidRDefault="006E61F5" w:rsidP="004D0A69">
      <w:pPr>
        <w:pStyle w:val="Prrafodelista"/>
        <w:numPr>
          <w:ilvl w:val="1"/>
          <w:numId w:val="2"/>
        </w:num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Virus del herpes simple 1 y 2 (herpes genital).</w:t>
      </w:r>
    </w:p>
    <w:p w:rsidR="004D0A69"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r w:rsidRPr="004D0A69">
        <w:rPr>
          <w:rFonts w:cstheme="minorHAnsi"/>
          <w:color w:val="000000"/>
          <w:sz w:val="24"/>
          <w:szCs w:val="24"/>
        </w:rPr>
        <w:t>Papiloma viral humano (</w:t>
      </w:r>
      <w:proofErr w:type="spellStart"/>
      <w:r w:rsidRPr="004D0A69">
        <w:rPr>
          <w:rFonts w:cstheme="minorHAnsi"/>
          <w:color w:val="000000"/>
          <w:sz w:val="24"/>
          <w:szCs w:val="24"/>
        </w:rPr>
        <w:t>condilomas</w:t>
      </w:r>
      <w:proofErr w:type="spellEnd"/>
      <w:r w:rsidRPr="004D0A69">
        <w:rPr>
          <w:rFonts w:cstheme="minorHAnsi"/>
          <w:color w:val="000000"/>
          <w:sz w:val="24"/>
          <w:szCs w:val="24"/>
        </w:rPr>
        <w:t xml:space="preserve"> acuminados).</w:t>
      </w:r>
    </w:p>
    <w:p w:rsidR="004D0A69"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r w:rsidRPr="004D0A69">
        <w:rPr>
          <w:rFonts w:cstheme="minorHAnsi"/>
          <w:color w:val="000000"/>
          <w:sz w:val="24"/>
          <w:szCs w:val="24"/>
        </w:rPr>
        <w:t>Virus de la hepatitis B.</w:t>
      </w:r>
    </w:p>
    <w:p w:rsidR="004D0A69" w:rsidRDefault="006E61F5" w:rsidP="004D0A69">
      <w:pPr>
        <w:pStyle w:val="Prrafodelista"/>
        <w:numPr>
          <w:ilvl w:val="1"/>
          <w:numId w:val="2"/>
        </w:numPr>
        <w:autoSpaceDE w:val="0"/>
        <w:autoSpaceDN w:val="0"/>
        <w:adjustRightInd w:val="0"/>
        <w:spacing w:after="120" w:line="240" w:lineRule="auto"/>
        <w:rPr>
          <w:rFonts w:cstheme="minorHAnsi"/>
          <w:color w:val="000000"/>
          <w:sz w:val="24"/>
          <w:szCs w:val="24"/>
        </w:rPr>
      </w:pPr>
      <w:proofErr w:type="spellStart"/>
      <w:r w:rsidRPr="004D0A69">
        <w:rPr>
          <w:rFonts w:cstheme="minorHAnsi"/>
          <w:color w:val="000000"/>
          <w:sz w:val="24"/>
          <w:szCs w:val="24"/>
        </w:rPr>
        <w:t>Citomegalovirus</w:t>
      </w:r>
      <w:proofErr w:type="spellEnd"/>
      <w:r w:rsidRPr="004D0A69">
        <w:rPr>
          <w:rFonts w:cstheme="minorHAnsi"/>
          <w:color w:val="000000"/>
          <w:sz w:val="24"/>
          <w:szCs w:val="24"/>
        </w:rPr>
        <w:t>.</w:t>
      </w:r>
    </w:p>
    <w:p w:rsidR="004D0A69"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r w:rsidRPr="004D0A69">
        <w:rPr>
          <w:rFonts w:cstheme="minorHAnsi"/>
          <w:color w:val="000000"/>
          <w:sz w:val="24"/>
          <w:szCs w:val="24"/>
        </w:rPr>
        <w:t xml:space="preserve">Virus de </w:t>
      </w:r>
      <w:proofErr w:type="spellStart"/>
      <w:r w:rsidRPr="004D0A69">
        <w:rPr>
          <w:rFonts w:cstheme="minorHAnsi"/>
          <w:i/>
          <w:iCs/>
          <w:color w:val="000000"/>
          <w:sz w:val="24"/>
          <w:szCs w:val="24"/>
        </w:rPr>
        <w:t>Molluscum</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contagiosum</w:t>
      </w:r>
      <w:proofErr w:type="spellEnd"/>
      <w:r w:rsidRPr="004D0A69">
        <w:rPr>
          <w:rFonts w:cstheme="minorHAnsi"/>
          <w:color w:val="000000"/>
          <w:sz w:val="24"/>
          <w:szCs w:val="24"/>
        </w:rPr>
        <w:t>.</w:t>
      </w:r>
    </w:p>
    <w:p w:rsidR="006E61F5"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r w:rsidRPr="004D0A69">
        <w:rPr>
          <w:rFonts w:cstheme="minorHAnsi"/>
          <w:color w:val="000000"/>
          <w:sz w:val="24"/>
          <w:szCs w:val="24"/>
        </w:rPr>
        <w:t>VIH-1 y VIH-2 (sida y complejo asociado).</w:t>
      </w:r>
    </w:p>
    <w:p w:rsidR="004D0A69" w:rsidRDefault="006E61F5" w:rsidP="004D0A69">
      <w:pPr>
        <w:pStyle w:val="Prrafodelista"/>
        <w:numPr>
          <w:ilvl w:val="0"/>
          <w:numId w:val="2"/>
        </w:num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Ectoparásitos (artrópodos):</w:t>
      </w:r>
    </w:p>
    <w:p w:rsidR="004D0A69"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proofErr w:type="spellStart"/>
      <w:r w:rsidRPr="004D0A69">
        <w:rPr>
          <w:rFonts w:cstheme="minorHAnsi"/>
          <w:i/>
          <w:iCs/>
          <w:color w:val="000000"/>
          <w:sz w:val="24"/>
          <w:szCs w:val="24"/>
        </w:rPr>
        <w:t>Sarcoptes</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scabiei</w:t>
      </w:r>
      <w:proofErr w:type="spellEnd"/>
      <w:r w:rsidRPr="004D0A69">
        <w:rPr>
          <w:rFonts w:cstheme="minorHAnsi"/>
          <w:i/>
          <w:iCs/>
          <w:color w:val="000000"/>
          <w:sz w:val="24"/>
          <w:szCs w:val="24"/>
        </w:rPr>
        <w:t xml:space="preserve"> </w:t>
      </w:r>
      <w:r w:rsidRPr="004D0A69">
        <w:rPr>
          <w:rFonts w:cstheme="minorHAnsi"/>
          <w:color w:val="000000"/>
          <w:sz w:val="24"/>
          <w:szCs w:val="24"/>
        </w:rPr>
        <w:t>(sarna).</w:t>
      </w:r>
    </w:p>
    <w:p w:rsidR="006E61F5" w:rsidRPr="004D0A69" w:rsidRDefault="006E61F5" w:rsidP="004D0A69">
      <w:pPr>
        <w:pStyle w:val="Prrafodelista"/>
        <w:numPr>
          <w:ilvl w:val="1"/>
          <w:numId w:val="2"/>
        </w:numPr>
        <w:autoSpaceDE w:val="0"/>
        <w:autoSpaceDN w:val="0"/>
        <w:adjustRightInd w:val="0"/>
        <w:spacing w:after="120" w:line="240" w:lineRule="auto"/>
        <w:rPr>
          <w:rFonts w:cstheme="minorHAnsi"/>
          <w:sz w:val="24"/>
          <w:szCs w:val="24"/>
        </w:rPr>
      </w:pPr>
      <w:proofErr w:type="spellStart"/>
      <w:r w:rsidRPr="004D0A69">
        <w:rPr>
          <w:rFonts w:cstheme="minorHAnsi"/>
          <w:i/>
          <w:iCs/>
          <w:color w:val="000000"/>
          <w:sz w:val="24"/>
          <w:szCs w:val="24"/>
        </w:rPr>
        <w:t>Phthirus</w:t>
      </w:r>
      <w:proofErr w:type="spellEnd"/>
      <w:r w:rsidRPr="004D0A69">
        <w:rPr>
          <w:rFonts w:cstheme="minorHAnsi"/>
          <w:i/>
          <w:iCs/>
          <w:color w:val="000000"/>
          <w:sz w:val="24"/>
          <w:szCs w:val="24"/>
        </w:rPr>
        <w:t xml:space="preserve"> pubis </w:t>
      </w:r>
      <w:r w:rsidRPr="004D0A69">
        <w:rPr>
          <w:rFonts w:cstheme="minorHAnsi"/>
          <w:color w:val="000000"/>
          <w:sz w:val="24"/>
          <w:szCs w:val="24"/>
        </w:rPr>
        <w:t>(ladilla).</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Debemos incluir otros agentes que, con el incremento</w:t>
      </w:r>
      <w:r w:rsidR="004D0A69">
        <w:rPr>
          <w:rFonts w:cstheme="minorHAnsi"/>
          <w:color w:val="000000"/>
          <w:sz w:val="24"/>
          <w:szCs w:val="24"/>
        </w:rPr>
        <w:t xml:space="preserve"> </w:t>
      </w:r>
      <w:r w:rsidRPr="004D0A69">
        <w:rPr>
          <w:rFonts w:cstheme="minorHAnsi"/>
          <w:color w:val="000000"/>
          <w:sz w:val="24"/>
          <w:szCs w:val="24"/>
        </w:rPr>
        <w:t>de cierto tipo de prácticas sexuales, han aumentado</w:t>
      </w:r>
      <w:r w:rsidR="004D0A69">
        <w:rPr>
          <w:rFonts w:cstheme="minorHAnsi"/>
          <w:color w:val="000000"/>
          <w:sz w:val="24"/>
          <w:szCs w:val="24"/>
        </w:rPr>
        <w:t xml:space="preserve"> </w:t>
      </w:r>
      <w:r w:rsidRPr="004D0A69">
        <w:rPr>
          <w:rFonts w:cstheme="minorHAnsi"/>
          <w:color w:val="000000"/>
          <w:sz w:val="24"/>
          <w:szCs w:val="24"/>
        </w:rPr>
        <w:t>su frecuencia en cuanto a trasmisión sexual:</w:t>
      </w:r>
    </w:p>
    <w:p w:rsidR="006E61F5" w:rsidRPr="004D0A69" w:rsidRDefault="006E61F5" w:rsidP="004D0A69">
      <w:pPr>
        <w:pStyle w:val="Prrafodelista"/>
        <w:numPr>
          <w:ilvl w:val="0"/>
          <w:numId w:val="4"/>
        </w:num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Salmonella.</w:t>
      </w:r>
    </w:p>
    <w:p w:rsidR="006E61F5" w:rsidRPr="004D0A69" w:rsidRDefault="006E61F5" w:rsidP="004D0A69">
      <w:pPr>
        <w:pStyle w:val="Prrafodelista"/>
        <w:numPr>
          <w:ilvl w:val="0"/>
          <w:numId w:val="4"/>
        </w:numPr>
        <w:autoSpaceDE w:val="0"/>
        <w:autoSpaceDN w:val="0"/>
        <w:adjustRightInd w:val="0"/>
        <w:spacing w:after="120" w:line="240" w:lineRule="auto"/>
        <w:rPr>
          <w:rFonts w:cstheme="minorHAnsi"/>
          <w:color w:val="000000"/>
          <w:sz w:val="24"/>
          <w:szCs w:val="24"/>
        </w:rPr>
      </w:pPr>
      <w:proofErr w:type="spellStart"/>
      <w:r w:rsidRPr="004D0A69">
        <w:rPr>
          <w:rFonts w:cstheme="minorHAnsi"/>
          <w:color w:val="000000"/>
          <w:sz w:val="24"/>
          <w:szCs w:val="24"/>
        </w:rPr>
        <w:t>Shigella</w:t>
      </w:r>
      <w:proofErr w:type="spellEnd"/>
      <w:r w:rsidRPr="004D0A69">
        <w:rPr>
          <w:rFonts w:cstheme="minorHAnsi"/>
          <w:color w:val="000000"/>
          <w:sz w:val="24"/>
          <w:szCs w:val="24"/>
        </w:rPr>
        <w:t>.</w:t>
      </w:r>
    </w:p>
    <w:p w:rsidR="006E61F5" w:rsidRPr="004D0A69" w:rsidRDefault="006E61F5" w:rsidP="004D0A69">
      <w:pPr>
        <w:pStyle w:val="Prrafodelista"/>
        <w:numPr>
          <w:ilvl w:val="0"/>
          <w:numId w:val="4"/>
        </w:numPr>
        <w:autoSpaceDE w:val="0"/>
        <w:autoSpaceDN w:val="0"/>
        <w:adjustRightInd w:val="0"/>
        <w:spacing w:after="120" w:line="240" w:lineRule="auto"/>
        <w:rPr>
          <w:rFonts w:cstheme="minorHAnsi"/>
          <w:i/>
          <w:iCs/>
          <w:color w:val="000000"/>
          <w:sz w:val="24"/>
          <w:szCs w:val="24"/>
        </w:rPr>
      </w:pPr>
      <w:proofErr w:type="spellStart"/>
      <w:r w:rsidRPr="004D0A69">
        <w:rPr>
          <w:rFonts w:cstheme="minorHAnsi"/>
          <w:i/>
          <w:iCs/>
          <w:color w:val="000000"/>
          <w:sz w:val="24"/>
          <w:szCs w:val="24"/>
        </w:rPr>
        <w:t>Entamoeba</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histolytica</w:t>
      </w:r>
      <w:proofErr w:type="spellEnd"/>
      <w:r w:rsidRPr="004D0A69">
        <w:rPr>
          <w:rFonts w:cstheme="minorHAnsi"/>
          <w:i/>
          <w:iCs/>
          <w:color w:val="000000"/>
          <w:sz w:val="24"/>
          <w:szCs w:val="24"/>
        </w:rPr>
        <w:t>.</w:t>
      </w:r>
    </w:p>
    <w:p w:rsidR="006E61F5" w:rsidRPr="004D0A69" w:rsidRDefault="006E61F5" w:rsidP="004D0A69">
      <w:pPr>
        <w:pStyle w:val="Prrafodelista"/>
        <w:numPr>
          <w:ilvl w:val="0"/>
          <w:numId w:val="4"/>
        </w:numPr>
        <w:autoSpaceDE w:val="0"/>
        <w:autoSpaceDN w:val="0"/>
        <w:adjustRightInd w:val="0"/>
        <w:spacing w:after="120" w:line="240" w:lineRule="auto"/>
        <w:rPr>
          <w:rFonts w:cstheme="minorHAnsi"/>
          <w:i/>
          <w:iCs/>
          <w:color w:val="000000"/>
          <w:sz w:val="24"/>
          <w:szCs w:val="24"/>
        </w:rPr>
      </w:pPr>
      <w:proofErr w:type="spellStart"/>
      <w:r w:rsidRPr="004D0A69">
        <w:rPr>
          <w:rFonts w:cstheme="minorHAnsi"/>
          <w:i/>
          <w:iCs/>
          <w:color w:val="000000"/>
          <w:sz w:val="24"/>
          <w:szCs w:val="24"/>
        </w:rPr>
        <w:t>Giardia</w:t>
      </w:r>
      <w:proofErr w:type="spellEnd"/>
      <w:r w:rsidRPr="004D0A69">
        <w:rPr>
          <w:rFonts w:cstheme="minorHAnsi"/>
          <w:i/>
          <w:iCs/>
          <w:color w:val="000000"/>
          <w:sz w:val="24"/>
          <w:szCs w:val="24"/>
        </w:rPr>
        <w:t xml:space="preserve"> </w:t>
      </w:r>
      <w:proofErr w:type="spellStart"/>
      <w:r w:rsidRPr="004D0A69">
        <w:rPr>
          <w:rFonts w:cstheme="minorHAnsi"/>
          <w:i/>
          <w:iCs/>
          <w:color w:val="000000"/>
          <w:sz w:val="24"/>
          <w:szCs w:val="24"/>
        </w:rPr>
        <w:t>lamblia</w:t>
      </w:r>
      <w:proofErr w:type="spellEnd"/>
      <w:r w:rsidRPr="004D0A69">
        <w:rPr>
          <w:rFonts w:cstheme="minorHAnsi"/>
          <w:i/>
          <w:iCs/>
          <w:color w:val="000000"/>
          <w:sz w:val="24"/>
          <w:szCs w:val="24"/>
        </w:rPr>
        <w:t>.</w:t>
      </w:r>
    </w:p>
    <w:p w:rsidR="006E61F5" w:rsidRPr="004D0A69" w:rsidRDefault="006E61F5" w:rsidP="004D0A69">
      <w:pPr>
        <w:pStyle w:val="Prrafodelista"/>
        <w:numPr>
          <w:ilvl w:val="0"/>
          <w:numId w:val="4"/>
        </w:numPr>
        <w:autoSpaceDE w:val="0"/>
        <w:autoSpaceDN w:val="0"/>
        <w:adjustRightInd w:val="0"/>
        <w:spacing w:after="120" w:line="240" w:lineRule="auto"/>
        <w:rPr>
          <w:rFonts w:cstheme="minorHAnsi"/>
          <w:sz w:val="24"/>
          <w:szCs w:val="24"/>
        </w:rPr>
      </w:pPr>
      <w:r w:rsidRPr="004D0A69">
        <w:rPr>
          <w:rFonts w:cstheme="minorHAnsi"/>
          <w:color w:val="000000"/>
          <w:sz w:val="24"/>
          <w:szCs w:val="24"/>
        </w:rPr>
        <w:t>Virus de la hepatitis A.</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lastRenderedPageBreak/>
        <w:t>Después de la introducción de la penicilina en la</w:t>
      </w:r>
      <w:r w:rsidR="004D0A69">
        <w:rPr>
          <w:rFonts w:cstheme="minorHAnsi"/>
          <w:color w:val="000000"/>
          <w:sz w:val="24"/>
          <w:szCs w:val="24"/>
        </w:rPr>
        <w:t xml:space="preserve"> </w:t>
      </w:r>
      <w:r w:rsidRPr="004D0A69">
        <w:rPr>
          <w:rFonts w:cstheme="minorHAnsi"/>
          <w:color w:val="000000"/>
          <w:sz w:val="24"/>
          <w:szCs w:val="24"/>
        </w:rPr>
        <w:t>práctica médica (1944), se observó un notable descenso</w:t>
      </w:r>
      <w:r w:rsidR="004D0A69">
        <w:rPr>
          <w:rFonts w:cstheme="minorHAnsi"/>
          <w:color w:val="000000"/>
          <w:sz w:val="24"/>
          <w:szCs w:val="24"/>
        </w:rPr>
        <w:t xml:space="preserve"> </w:t>
      </w:r>
      <w:r w:rsidRPr="004D0A69">
        <w:rPr>
          <w:rFonts w:cstheme="minorHAnsi"/>
          <w:color w:val="000000"/>
          <w:sz w:val="24"/>
          <w:szCs w:val="24"/>
        </w:rPr>
        <w:t>no sólo en la mortalidad por ITS, sino también</w:t>
      </w:r>
      <w:r w:rsidR="004D0A69">
        <w:rPr>
          <w:rFonts w:cstheme="minorHAnsi"/>
          <w:color w:val="000000"/>
          <w:sz w:val="24"/>
          <w:szCs w:val="24"/>
        </w:rPr>
        <w:t xml:space="preserve"> </w:t>
      </w:r>
      <w:r w:rsidRPr="004D0A69">
        <w:rPr>
          <w:rFonts w:cstheme="minorHAnsi"/>
          <w:color w:val="000000"/>
          <w:sz w:val="24"/>
          <w:szCs w:val="24"/>
        </w:rPr>
        <w:t>en</w:t>
      </w:r>
      <w:r w:rsidR="004D0A69">
        <w:rPr>
          <w:rFonts w:cstheme="minorHAnsi"/>
          <w:color w:val="000000"/>
          <w:sz w:val="24"/>
          <w:szCs w:val="24"/>
        </w:rPr>
        <w:t xml:space="preserve"> </w:t>
      </w:r>
      <w:r w:rsidRPr="004D0A69">
        <w:rPr>
          <w:rFonts w:cstheme="minorHAnsi"/>
          <w:color w:val="000000"/>
          <w:sz w:val="24"/>
          <w:szCs w:val="24"/>
        </w:rPr>
        <w:t>su morbilidad. Pero a partir de los años 60 y como</w:t>
      </w:r>
      <w:r w:rsidR="004D0A69">
        <w:rPr>
          <w:rFonts w:cstheme="minorHAnsi"/>
          <w:color w:val="000000"/>
          <w:sz w:val="24"/>
          <w:szCs w:val="24"/>
        </w:rPr>
        <w:t xml:space="preserve"> </w:t>
      </w:r>
      <w:r w:rsidRPr="004D0A69">
        <w:rPr>
          <w:rFonts w:cstheme="minorHAnsi"/>
          <w:color w:val="000000"/>
          <w:sz w:val="24"/>
          <w:szCs w:val="24"/>
        </w:rPr>
        <w:t>consecuencia</w:t>
      </w:r>
      <w:r w:rsidR="004D0A69">
        <w:rPr>
          <w:rFonts w:cstheme="minorHAnsi"/>
          <w:color w:val="000000"/>
          <w:sz w:val="24"/>
          <w:szCs w:val="24"/>
        </w:rPr>
        <w:t xml:space="preserve"> </w:t>
      </w:r>
      <w:r w:rsidRPr="004D0A69">
        <w:rPr>
          <w:rFonts w:cstheme="minorHAnsi"/>
          <w:color w:val="000000"/>
          <w:sz w:val="24"/>
          <w:szCs w:val="24"/>
        </w:rPr>
        <w:t>de profundos cambios socioculturales,</w:t>
      </w:r>
      <w:r w:rsidR="004D0A69">
        <w:rPr>
          <w:rFonts w:cstheme="minorHAnsi"/>
          <w:color w:val="000000"/>
          <w:sz w:val="24"/>
          <w:szCs w:val="24"/>
        </w:rPr>
        <w:t xml:space="preserve"> </w:t>
      </w:r>
      <w:r w:rsidRPr="004D0A69">
        <w:rPr>
          <w:rFonts w:cstheme="minorHAnsi"/>
          <w:color w:val="000000"/>
          <w:sz w:val="24"/>
          <w:szCs w:val="24"/>
        </w:rPr>
        <w:t>se</w:t>
      </w:r>
      <w:r w:rsidR="004D0A69">
        <w:rPr>
          <w:rFonts w:cstheme="minorHAnsi"/>
          <w:color w:val="000000"/>
          <w:sz w:val="24"/>
          <w:szCs w:val="24"/>
        </w:rPr>
        <w:t xml:space="preserve"> </w:t>
      </w:r>
      <w:r w:rsidRPr="004D0A69">
        <w:rPr>
          <w:rFonts w:cstheme="minorHAnsi"/>
          <w:color w:val="000000"/>
          <w:sz w:val="24"/>
          <w:szCs w:val="24"/>
        </w:rPr>
        <w:t>produjo un notable incremento de las ITS. Estadísticas</w:t>
      </w:r>
      <w:r w:rsidR="004D0A69">
        <w:rPr>
          <w:rFonts w:cstheme="minorHAnsi"/>
          <w:color w:val="000000"/>
          <w:sz w:val="24"/>
          <w:szCs w:val="24"/>
        </w:rPr>
        <w:t xml:space="preserve"> </w:t>
      </w:r>
      <w:r w:rsidRPr="004D0A69">
        <w:rPr>
          <w:rFonts w:cstheme="minorHAnsi"/>
          <w:color w:val="000000"/>
          <w:sz w:val="24"/>
          <w:szCs w:val="24"/>
        </w:rPr>
        <w:t>actuales muestran que las poblaciones con mayor</w:t>
      </w:r>
      <w:r w:rsidR="004D0A69">
        <w:rPr>
          <w:rFonts w:cstheme="minorHAnsi"/>
          <w:color w:val="000000"/>
          <w:sz w:val="24"/>
          <w:szCs w:val="24"/>
        </w:rPr>
        <w:t xml:space="preserve"> </w:t>
      </w:r>
      <w:r w:rsidRPr="004D0A69">
        <w:rPr>
          <w:rFonts w:cstheme="minorHAnsi"/>
          <w:color w:val="000000"/>
          <w:sz w:val="24"/>
          <w:szCs w:val="24"/>
        </w:rPr>
        <w:t>riesgo para enfermar de cualquiera de las ITS son</w:t>
      </w:r>
      <w:r w:rsidR="004D0A69">
        <w:rPr>
          <w:rFonts w:cstheme="minorHAnsi"/>
          <w:color w:val="000000"/>
          <w:sz w:val="24"/>
          <w:szCs w:val="24"/>
        </w:rPr>
        <w:t xml:space="preserve"> </w:t>
      </w:r>
      <w:r w:rsidRPr="004D0A69">
        <w:rPr>
          <w:rFonts w:cstheme="minorHAnsi"/>
          <w:color w:val="000000"/>
          <w:sz w:val="24"/>
          <w:szCs w:val="24"/>
        </w:rPr>
        <w:t>adolescentes</w:t>
      </w:r>
      <w:r w:rsidR="004D0A69">
        <w:rPr>
          <w:rFonts w:cstheme="minorHAnsi"/>
          <w:color w:val="000000"/>
          <w:sz w:val="24"/>
          <w:szCs w:val="24"/>
        </w:rPr>
        <w:t xml:space="preserve"> </w:t>
      </w:r>
      <w:r w:rsidRPr="004D0A69">
        <w:rPr>
          <w:rFonts w:cstheme="minorHAnsi"/>
          <w:color w:val="000000"/>
          <w:sz w:val="24"/>
          <w:szCs w:val="24"/>
        </w:rPr>
        <w:t>y jóvenes adultos, heterosexuales, entre</w:t>
      </w:r>
      <w:r w:rsidR="004D0A69">
        <w:rPr>
          <w:rFonts w:cstheme="minorHAnsi"/>
          <w:color w:val="000000"/>
          <w:sz w:val="24"/>
          <w:szCs w:val="24"/>
        </w:rPr>
        <w:t xml:space="preserve"> </w:t>
      </w:r>
      <w:r w:rsidRPr="004D0A69">
        <w:rPr>
          <w:rFonts w:cstheme="minorHAnsi"/>
          <w:color w:val="000000"/>
          <w:sz w:val="24"/>
          <w:szCs w:val="24"/>
        </w:rPr>
        <w:t>14</w:t>
      </w:r>
      <w:r w:rsidR="004D0A69">
        <w:rPr>
          <w:rFonts w:cstheme="minorHAnsi"/>
          <w:color w:val="000000"/>
          <w:sz w:val="24"/>
          <w:szCs w:val="24"/>
        </w:rPr>
        <w:t xml:space="preserve"> </w:t>
      </w:r>
      <w:r w:rsidRPr="004D0A69">
        <w:rPr>
          <w:rFonts w:cstheme="minorHAnsi"/>
          <w:color w:val="000000"/>
          <w:sz w:val="24"/>
          <w:szCs w:val="24"/>
        </w:rPr>
        <w:t>y 24 años. La OMS en 1989 reportó que 1de cada</w:t>
      </w:r>
      <w:r w:rsidR="004D0A69">
        <w:rPr>
          <w:rFonts w:cstheme="minorHAnsi"/>
          <w:color w:val="000000"/>
          <w:sz w:val="24"/>
          <w:szCs w:val="24"/>
        </w:rPr>
        <w:t xml:space="preserve"> </w:t>
      </w:r>
      <w:r w:rsidRPr="004D0A69">
        <w:rPr>
          <w:rFonts w:cstheme="minorHAnsi"/>
          <w:color w:val="000000"/>
          <w:sz w:val="24"/>
          <w:szCs w:val="24"/>
        </w:rPr>
        <w:t>20</w:t>
      </w:r>
      <w:r w:rsidR="004D0A69">
        <w:rPr>
          <w:rFonts w:cstheme="minorHAnsi"/>
          <w:color w:val="000000"/>
          <w:sz w:val="24"/>
          <w:szCs w:val="24"/>
        </w:rPr>
        <w:t xml:space="preserve"> </w:t>
      </w:r>
      <w:r w:rsidRPr="004D0A69">
        <w:rPr>
          <w:rFonts w:cstheme="minorHAnsi"/>
          <w:color w:val="000000"/>
          <w:sz w:val="24"/>
          <w:szCs w:val="24"/>
        </w:rPr>
        <w:t>adolescentes y jóvenes adultos en el mundo contraería</w:t>
      </w:r>
      <w:r w:rsidR="004D0A69">
        <w:rPr>
          <w:rFonts w:cstheme="minorHAnsi"/>
          <w:color w:val="000000"/>
          <w:sz w:val="24"/>
          <w:szCs w:val="24"/>
        </w:rPr>
        <w:t xml:space="preserve"> </w:t>
      </w:r>
      <w:r w:rsidRPr="004D0A69">
        <w:rPr>
          <w:rFonts w:cstheme="minorHAnsi"/>
          <w:color w:val="000000"/>
          <w:sz w:val="24"/>
          <w:szCs w:val="24"/>
        </w:rPr>
        <w:t>alguna de las ITS cada año. Este incremento</w:t>
      </w:r>
      <w:r w:rsidR="004D0A69">
        <w:rPr>
          <w:rFonts w:cstheme="minorHAnsi"/>
          <w:color w:val="000000"/>
          <w:sz w:val="24"/>
          <w:szCs w:val="24"/>
        </w:rPr>
        <w:t xml:space="preserve"> </w:t>
      </w:r>
      <w:r w:rsidRPr="004D0A69">
        <w:rPr>
          <w:rFonts w:cstheme="minorHAnsi"/>
          <w:color w:val="000000"/>
          <w:sz w:val="24"/>
          <w:szCs w:val="24"/>
        </w:rPr>
        <w:t>obliga</w:t>
      </w:r>
      <w:r w:rsidR="004D0A69">
        <w:rPr>
          <w:rFonts w:cstheme="minorHAnsi"/>
          <w:color w:val="000000"/>
          <w:sz w:val="24"/>
          <w:szCs w:val="24"/>
        </w:rPr>
        <w:t xml:space="preserve"> </w:t>
      </w:r>
      <w:r w:rsidRPr="004D0A69">
        <w:rPr>
          <w:rFonts w:cstheme="minorHAnsi"/>
          <w:color w:val="000000"/>
          <w:sz w:val="24"/>
          <w:szCs w:val="24"/>
        </w:rPr>
        <w:t xml:space="preserve">a los médicos a </w:t>
      </w:r>
      <w:proofErr w:type="spellStart"/>
      <w:r w:rsidRPr="004D0A69">
        <w:rPr>
          <w:rFonts w:cstheme="minorHAnsi"/>
          <w:color w:val="000000"/>
          <w:sz w:val="24"/>
          <w:szCs w:val="24"/>
        </w:rPr>
        <w:t>refamiliarizarse</w:t>
      </w:r>
      <w:proofErr w:type="spellEnd"/>
      <w:r w:rsidRPr="004D0A69">
        <w:rPr>
          <w:rFonts w:cstheme="minorHAnsi"/>
          <w:color w:val="000000"/>
          <w:sz w:val="24"/>
          <w:szCs w:val="24"/>
        </w:rPr>
        <w:t xml:space="preserve"> con estas enfermedades.</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b/>
          <w:bCs/>
          <w:color w:val="000000"/>
          <w:sz w:val="24"/>
          <w:szCs w:val="24"/>
        </w:rPr>
        <w:t>COSTOS BIOMÉDICOS DE LAS ITS</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Las infecciones del tractos reproductor, en particular</w:t>
      </w:r>
      <w:r w:rsidR="004D0A69">
        <w:rPr>
          <w:rFonts w:cstheme="minorHAnsi"/>
          <w:color w:val="000000"/>
          <w:sz w:val="24"/>
          <w:szCs w:val="24"/>
        </w:rPr>
        <w:t xml:space="preserve"> </w:t>
      </w:r>
      <w:r w:rsidRPr="004D0A69">
        <w:rPr>
          <w:rFonts w:cstheme="minorHAnsi"/>
          <w:color w:val="000000"/>
          <w:sz w:val="24"/>
          <w:szCs w:val="24"/>
        </w:rPr>
        <w:t>las ITS, comprometen desproporcionadamente la</w:t>
      </w:r>
      <w:r w:rsidR="004D0A69">
        <w:rPr>
          <w:rFonts w:cstheme="minorHAnsi"/>
          <w:color w:val="000000"/>
          <w:sz w:val="24"/>
          <w:szCs w:val="24"/>
        </w:rPr>
        <w:t xml:space="preserve"> </w:t>
      </w:r>
      <w:r w:rsidRPr="004D0A69">
        <w:rPr>
          <w:rFonts w:cstheme="minorHAnsi"/>
          <w:color w:val="000000"/>
          <w:sz w:val="24"/>
          <w:szCs w:val="24"/>
        </w:rPr>
        <w:t>salud</w:t>
      </w:r>
      <w:r w:rsidR="004D0A69">
        <w:rPr>
          <w:rFonts w:cstheme="minorHAnsi"/>
          <w:color w:val="000000"/>
          <w:sz w:val="24"/>
          <w:szCs w:val="24"/>
        </w:rPr>
        <w:t xml:space="preserve"> </w:t>
      </w:r>
      <w:r w:rsidRPr="004D0A69">
        <w:rPr>
          <w:rFonts w:cstheme="minorHAnsi"/>
          <w:color w:val="000000"/>
          <w:sz w:val="24"/>
          <w:szCs w:val="24"/>
        </w:rPr>
        <w:t>de las mujeres; ellas están más expuestas que los</w:t>
      </w:r>
      <w:r w:rsidR="004D0A69">
        <w:rPr>
          <w:rFonts w:cstheme="minorHAnsi"/>
          <w:color w:val="000000"/>
          <w:sz w:val="24"/>
          <w:szCs w:val="24"/>
        </w:rPr>
        <w:t xml:space="preserve"> </w:t>
      </w:r>
      <w:r w:rsidRPr="004D0A69">
        <w:rPr>
          <w:rFonts w:cstheme="minorHAnsi"/>
          <w:color w:val="000000"/>
          <w:sz w:val="24"/>
          <w:szCs w:val="24"/>
        </w:rPr>
        <w:t>hombres</w:t>
      </w:r>
      <w:r w:rsidR="004D0A69">
        <w:rPr>
          <w:rFonts w:cstheme="minorHAnsi"/>
          <w:color w:val="000000"/>
          <w:sz w:val="24"/>
          <w:szCs w:val="24"/>
        </w:rPr>
        <w:t xml:space="preserve"> </w:t>
      </w:r>
      <w:r w:rsidRPr="004D0A69">
        <w:rPr>
          <w:rFonts w:cstheme="minorHAnsi"/>
          <w:color w:val="000000"/>
          <w:sz w:val="24"/>
          <w:szCs w:val="24"/>
        </w:rPr>
        <w:t>a las ITS debido a la carencia de disponibilidad</w:t>
      </w:r>
      <w:r w:rsidR="004D0A69">
        <w:rPr>
          <w:rFonts w:cstheme="minorHAnsi"/>
          <w:color w:val="000000"/>
          <w:sz w:val="24"/>
          <w:szCs w:val="24"/>
        </w:rPr>
        <w:t xml:space="preserve"> </w:t>
      </w:r>
      <w:r w:rsidRPr="004D0A69">
        <w:rPr>
          <w:rFonts w:cstheme="minorHAnsi"/>
          <w:color w:val="000000"/>
          <w:sz w:val="24"/>
          <w:szCs w:val="24"/>
        </w:rPr>
        <w:t>de métodos de barrera controlados por la mujer y,</w:t>
      </w:r>
      <w:r w:rsidR="004D0A69">
        <w:rPr>
          <w:rFonts w:cstheme="minorHAnsi"/>
          <w:color w:val="000000"/>
          <w:sz w:val="24"/>
          <w:szCs w:val="24"/>
        </w:rPr>
        <w:t xml:space="preserve"> </w:t>
      </w:r>
      <w:r w:rsidRPr="004D0A69">
        <w:rPr>
          <w:rFonts w:cstheme="minorHAnsi"/>
          <w:color w:val="000000"/>
          <w:sz w:val="24"/>
          <w:szCs w:val="24"/>
        </w:rPr>
        <w:t>además,</w:t>
      </w:r>
      <w:r w:rsidR="004D0A69">
        <w:rPr>
          <w:rFonts w:cstheme="minorHAnsi"/>
          <w:color w:val="000000"/>
          <w:sz w:val="24"/>
          <w:szCs w:val="24"/>
        </w:rPr>
        <w:t xml:space="preserve"> </w:t>
      </w:r>
      <w:r w:rsidRPr="004D0A69">
        <w:rPr>
          <w:rFonts w:cstheme="minorHAnsi"/>
          <w:color w:val="000000"/>
          <w:sz w:val="24"/>
          <w:szCs w:val="24"/>
        </w:rPr>
        <w:t>porque en la dinámica de la relación sexual</w:t>
      </w:r>
      <w:r w:rsidR="004D0A69">
        <w:rPr>
          <w:rFonts w:cstheme="minorHAnsi"/>
          <w:color w:val="000000"/>
          <w:sz w:val="24"/>
          <w:szCs w:val="24"/>
        </w:rPr>
        <w:t xml:space="preserve"> </w:t>
      </w:r>
      <w:r w:rsidRPr="004D0A69">
        <w:rPr>
          <w:rFonts w:cstheme="minorHAnsi"/>
          <w:color w:val="000000"/>
          <w:sz w:val="24"/>
          <w:szCs w:val="24"/>
        </w:rPr>
        <w:t>frecuentemente</w:t>
      </w:r>
      <w:r w:rsidR="004D0A69">
        <w:rPr>
          <w:rFonts w:cstheme="minorHAnsi"/>
          <w:color w:val="000000"/>
          <w:sz w:val="24"/>
          <w:szCs w:val="24"/>
        </w:rPr>
        <w:t xml:space="preserve"> </w:t>
      </w:r>
      <w:r w:rsidRPr="004D0A69">
        <w:rPr>
          <w:rFonts w:cstheme="minorHAnsi"/>
          <w:color w:val="000000"/>
          <w:sz w:val="24"/>
          <w:szCs w:val="24"/>
        </w:rPr>
        <w:t>está limitada su capacidad de negociar</w:t>
      </w:r>
      <w:r w:rsidR="004D0A69">
        <w:rPr>
          <w:rFonts w:cstheme="minorHAnsi"/>
          <w:color w:val="000000"/>
          <w:sz w:val="24"/>
          <w:szCs w:val="24"/>
        </w:rPr>
        <w:t xml:space="preserve"> </w:t>
      </w:r>
      <w:r w:rsidRPr="004D0A69">
        <w:rPr>
          <w:rFonts w:cstheme="minorHAnsi"/>
          <w:color w:val="000000"/>
          <w:sz w:val="24"/>
          <w:szCs w:val="24"/>
        </w:rPr>
        <w:t>las condiciones bajo las cuales ésta ocurre.</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Por razones anatómicas y fisiológicas, la trasmisión</w:t>
      </w:r>
      <w:r w:rsidR="004D0A69">
        <w:rPr>
          <w:rFonts w:cstheme="minorHAnsi"/>
          <w:color w:val="000000"/>
          <w:sz w:val="24"/>
          <w:szCs w:val="24"/>
        </w:rPr>
        <w:t xml:space="preserve"> </w:t>
      </w:r>
      <w:r w:rsidRPr="004D0A69">
        <w:rPr>
          <w:rFonts w:cstheme="minorHAnsi"/>
          <w:color w:val="000000"/>
          <w:sz w:val="24"/>
          <w:szCs w:val="24"/>
        </w:rPr>
        <w:t>de una ITS que sigue a una</w:t>
      </w:r>
      <w:r w:rsidR="004D0A69">
        <w:rPr>
          <w:rFonts w:cstheme="minorHAnsi"/>
          <w:color w:val="000000"/>
          <w:sz w:val="24"/>
          <w:szCs w:val="24"/>
        </w:rPr>
        <w:t xml:space="preserve"> </w:t>
      </w:r>
      <w:r w:rsidRPr="004D0A69">
        <w:rPr>
          <w:rFonts w:cstheme="minorHAnsi"/>
          <w:color w:val="000000"/>
          <w:sz w:val="24"/>
          <w:szCs w:val="24"/>
        </w:rPr>
        <w:t>exposición, aparece</w:t>
      </w:r>
      <w:r w:rsidR="004D0A69">
        <w:rPr>
          <w:rFonts w:cstheme="minorHAnsi"/>
          <w:color w:val="000000"/>
          <w:sz w:val="24"/>
          <w:szCs w:val="24"/>
        </w:rPr>
        <w:t xml:space="preserve"> </w:t>
      </w:r>
      <w:r w:rsidRPr="004D0A69">
        <w:rPr>
          <w:rFonts w:cstheme="minorHAnsi"/>
          <w:color w:val="000000"/>
          <w:sz w:val="24"/>
          <w:szCs w:val="24"/>
        </w:rPr>
        <w:t>con</w:t>
      </w:r>
      <w:r w:rsidR="004D0A69">
        <w:rPr>
          <w:rFonts w:cstheme="minorHAnsi"/>
          <w:color w:val="000000"/>
          <w:sz w:val="24"/>
          <w:szCs w:val="24"/>
        </w:rPr>
        <w:t xml:space="preserve"> </w:t>
      </w:r>
      <w:r w:rsidRPr="004D0A69">
        <w:rPr>
          <w:rFonts w:cstheme="minorHAnsi"/>
          <w:color w:val="000000"/>
          <w:sz w:val="24"/>
          <w:szCs w:val="24"/>
        </w:rPr>
        <w:t>más frecuencia del hombre a la mujer,</w:t>
      </w:r>
      <w:r w:rsidR="004D0A69">
        <w:rPr>
          <w:rFonts w:cstheme="minorHAnsi"/>
          <w:color w:val="000000"/>
          <w:sz w:val="24"/>
          <w:szCs w:val="24"/>
        </w:rPr>
        <w:t xml:space="preserve"> </w:t>
      </w:r>
      <w:r w:rsidRPr="004D0A69">
        <w:rPr>
          <w:rFonts w:cstheme="minorHAnsi"/>
          <w:color w:val="000000"/>
          <w:sz w:val="24"/>
          <w:szCs w:val="24"/>
        </w:rPr>
        <w:t>que de la</w:t>
      </w:r>
      <w:r w:rsidR="004D0A69">
        <w:rPr>
          <w:rFonts w:cstheme="minorHAnsi"/>
          <w:color w:val="000000"/>
          <w:sz w:val="24"/>
          <w:szCs w:val="24"/>
        </w:rPr>
        <w:t xml:space="preserve"> </w:t>
      </w:r>
      <w:r w:rsidRPr="004D0A69">
        <w:rPr>
          <w:rFonts w:cstheme="minorHAnsi"/>
          <w:color w:val="000000"/>
          <w:sz w:val="24"/>
          <w:szCs w:val="24"/>
        </w:rPr>
        <w:t>mujer al hombre. Por otra parte, cuando la infección</w:t>
      </w:r>
      <w:r w:rsidR="004D0A69">
        <w:rPr>
          <w:rFonts w:cstheme="minorHAnsi"/>
          <w:color w:val="000000"/>
          <w:sz w:val="24"/>
          <w:szCs w:val="24"/>
        </w:rPr>
        <w:t xml:space="preserve"> </w:t>
      </w:r>
      <w:r w:rsidRPr="004D0A69">
        <w:rPr>
          <w:rFonts w:cstheme="minorHAnsi"/>
          <w:color w:val="000000"/>
          <w:sz w:val="24"/>
          <w:szCs w:val="24"/>
        </w:rPr>
        <w:t>aparece primero en la mujer lo hace de forma asintomática</w:t>
      </w:r>
      <w:r w:rsidR="004D0A69">
        <w:rPr>
          <w:rFonts w:cstheme="minorHAnsi"/>
          <w:color w:val="000000"/>
          <w:sz w:val="24"/>
          <w:szCs w:val="24"/>
        </w:rPr>
        <w:t xml:space="preserve"> </w:t>
      </w:r>
      <w:r w:rsidRPr="004D0A69">
        <w:rPr>
          <w:rFonts w:cstheme="minorHAnsi"/>
          <w:color w:val="000000"/>
          <w:sz w:val="24"/>
          <w:szCs w:val="24"/>
        </w:rPr>
        <w:t>y no demanda asistencia médica; pero aun si la</w:t>
      </w:r>
      <w:r w:rsidR="004D0A69">
        <w:rPr>
          <w:rFonts w:cstheme="minorHAnsi"/>
          <w:color w:val="000000"/>
          <w:sz w:val="24"/>
          <w:szCs w:val="24"/>
        </w:rPr>
        <w:t xml:space="preserve"> </w:t>
      </w:r>
      <w:r w:rsidRPr="004D0A69">
        <w:rPr>
          <w:rFonts w:cstheme="minorHAnsi"/>
          <w:color w:val="000000"/>
          <w:sz w:val="24"/>
          <w:szCs w:val="24"/>
        </w:rPr>
        <w:t>solicitara,</w:t>
      </w:r>
      <w:r w:rsidR="004D0A69">
        <w:rPr>
          <w:rFonts w:cstheme="minorHAnsi"/>
          <w:color w:val="000000"/>
          <w:sz w:val="24"/>
          <w:szCs w:val="24"/>
        </w:rPr>
        <w:t xml:space="preserve"> </w:t>
      </w:r>
      <w:r w:rsidRPr="004D0A69">
        <w:rPr>
          <w:rFonts w:cstheme="minorHAnsi"/>
          <w:color w:val="000000"/>
          <w:sz w:val="24"/>
          <w:szCs w:val="24"/>
        </w:rPr>
        <w:t>el diagnóstico de algunas ITS (</w:t>
      </w:r>
      <w:r w:rsidRPr="004D0A69">
        <w:rPr>
          <w:rFonts w:cstheme="minorHAnsi"/>
          <w:i/>
          <w:iCs/>
          <w:color w:val="000000"/>
          <w:sz w:val="24"/>
          <w:szCs w:val="24"/>
        </w:rPr>
        <w:t>N.</w:t>
      </w:r>
      <w:r w:rsidR="004D0A69">
        <w:rPr>
          <w:rFonts w:cstheme="minorHAnsi"/>
          <w:i/>
          <w:iCs/>
          <w:color w:val="000000"/>
          <w:sz w:val="24"/>
          <w:szCs w:val="24"/>
        </w:rPr>
        <w:t xml:space="preserve"> </w:t>
      </w:r>
      <w:proofErr w:type="spellStart"/>
      <w:r w:rsidRPr="004D0A69">
        <w:rPr>
          <w:rFonts w:cstheme="minorHAnsi"/>
          <w:i/>
          <w:iCs/>
          <w:color w:val="000000"/>
          <w:sz w:val="24"/>
          <w:szCs w:val="24"/>
        </w:rPr>
        <w:t>gonorreae</w:t>
      </w:r>
      <w:proofErr w:type="spellEnd"/>
      <w:r w:rsidRPr="004D0A69">
        <w:rPr>
          <w:rFonts w:cstheme="minorHAnsi"/>
          <w:i/>
          <w:iCs/>
          <w:color w:val="000000"/>
          <w:sz w:val="24"/>
          <w:szCs w:val="24"/>
        </w:rPr>
        <w:t>,</w:t>
      </w:r>
      <w:r w:rsidR="004D0A69">
        <w:rPr>
          <w:rFonts w:cstheme="minorHAnsi"/>
          <w:i/>
          <w:iCs/>
          <w:color w:val="000000"/>
          <w:sz w:val="24"/>
          <w:szCs w:val="24"/>
        </w:rPr>
        <w:t xml:space="preserve"> </w:t>
      </w:r>
      <w:r w:rsidRPr="004D0A69">
        <w:rPr>
          <w:rFonts w:cstheme="minorHAnsi"/>
          <w:i/>
          <w:iCs/>
          <w:color w:val="000000"/>
          <w:sz w:val="24"/>
          <w:szCs w:val="24"/>
        </w:rPr>
        <w:t>C.</w:t>
      </w:r>
      <w:r w:rsidR="004D0A69">
        <w:rPr>
          <w:rFonts w:cstheme="minorHAnsi"/>
          <w:i/>
          <w:iCs/>
          <w:color w:val="000000"/>
          <w:sz w:val="24"/>
          <w:szCs w:val="24"/>
        </w:rPr>
        <w:t xml:space="preserve"> </w:t>
      </w:r>
      <w:proofErr w:type="spellStart"/>
      <w:r w:rsidRPr="004D0A69">
        <w:rPr>
          <w:rFonts w:cstheme="minorHAnsi"/>
          <w:i/>
          <w:iCs/>
          <w:color w:val="000000"/>
          <w:sz w:val="24"/>
          <w:szCs w:val="24"/>
        </w:rPr>
        <w:t>trachomatis</w:t>
      </w:r>
      <w:proofErr w:type="spellEnd"/>
      <w:r w:rsidRPr="004D0A69">
        <w:rPr>
          <w:rFonts w:cstheme="minorHAnsi"/>
          <w:color w:val="000000"/>
          <w:sz w:val="24"/>
          <w:szCs w:val="24"/>
        </w:rPr>
        <w:t>)</w:t>
      </w:r>
      <w:r w:rsidR="004D0A69">
        <w:rPr>
          <w:rFonts w:cstheme="minorHAnsi"/>
          <w:color w:val="000000"/>
          <w:sz w:val="24"/>
          <w:szCs w:val="24"/>
        </w:rPr>
        <w:t xml:space="preserve"> </w:t>
      </w:r>
      <w:r w:rsidRPr="004D0A69">
        <w:rPr>
          <w:rFonts w:cstheme="minorHAnsi"/>
          <w:color w:val="000000"/>
          <w:sz w:val="24"/>
          <w:szCs w:val="24"/>
        </w:rPr>
        <w:t>es más difícil en la mujer que en el</w:t>
      </w:r>
      <w:r w:rsidR="004D0A69">
        <w:rPr>
          <w:rFonts w:cstheme="minorHAnsi"/>
          <w:color w:val="000000"/>
          <w:sz w:val="24"/>
          <w:szCs w:val="24"/>
        </w:rPr>
        <w:t xml:space="preserve"> </w:t>
      </w:r>
      <w:r w:rsidRPr="004D0A69">
        <w:rPr>
          <w:rFonts w:cstheme="minorHAnsi"/>
          <w:color w:val="000000"/>
          <w:sz w:val="24"/>
          <w:szCs w:val="24"/>
        </w:rPr>
        <w:t>hombre.</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Además,</w:t>
      </w:r>
      <w:r w:rsidR="004D0A69">
        <w:rPr>
          <w:rFonts w:cstheme="minorHAnsi"/>
          <w:color w:val="000000"/>
          <w:sz w:val="24"/>
          <w:szCs w:val="24"/>
        </w:rPr>
        <w:t xml:space="preserve"> </w:t>
      </w:r>
      <w:r w:rsidRPr="004D0A69">
        <w:rPr>
          <w:rFonts w:cstheme="minorHAnsi"/>
          <w:color w:val="000000"/>
          <w:sz w:val="24"/>
          <w:szCs w:val="24"/>
        </w:rPr>
        <w:t>la potencial extensión de la infección</w:t>
      </w:r>
      <w:r w:rsidR="004D0A69">
        <w:rPr>
          <w:rFonts w:cstheme="minorHAnsi"/>
          <w:color w:val="000000"/>
          <w:sz w:val="24"/>
          <w:szCs w:val="24"/>
        </w:rPr>
        <w:t xml:space="preserve"> </w:t>
      </w:r>
      <w:r w:rsidRPr="004D0A69">
        <w:rPr>
          <w:rFonts w:cstheme="minorHAnsi"/>
          <w:color w:val="000000"/>
          <w:sz w:val="24"/>
          <w:szCs w:val="24"/>
        </w:rPr>
        <w:t>al aparato genital es también mayor en la mujer</w:t>
      </w:r>
      <w:r w:rsidR="004D0A69">
        <w:rPr>
          <w:rFonts w:cstheme="minorHAnsi"/>
          <w:color w:val="000000"/>
          <w:sz w:val="24"/>
          <w:szCs w:val="24"/>
        </w:rPr>
        <w:t xml:space="preserve"> </w:t>
      </w:r>
      <w:r w:rsidRPr="004D0A69">
        <w:rPr>
          <w:rFonts w:cstheme="minorHAnsi"/>
          <w:color w:val="000000"/>
          <w:sz w:val="24"/>
          <w:szCs w:val="24"/>
        </w:rPr>
        <w:t>que</w:t>
      </w:r>
      <w:r w:rsidR="004D0A69">
        <w:rPr>
          <w:rFonts w:cstheme="minorHAnsi"/>
          <w:color w:val="000000"/>
          <w:sz w:val="24"/>
          <w:szCs w:val="24"/>
        </w:rPr>
        <w:t xml:space="preserve"> </w:t>
      </w:r>
      <w:r w:rsidRPr="004D0A69">
        <w:rPr>
          <w:rFonts w:cstheme="minorHAnsi"/>
          <w:color w:val="000000"/>
          <w:sz w:val="24"/>
          <w:szCs w:val="24"/>
        </w:rPr>
        <w:t>en el hombre. Por tanto, debido a estos factores, la</w:t>
      </w:r>
      <w:r w:rsidR="004D0A69">
        <w:rPr>
          <w:rFonts w:cstheme="minorHAnsi"/>
          <w:color w:val="000000"/>
          <w:sz w:val="24"/>
          <w:szCs w:val="24"/>
        </w:rPr>
        <w:t xml:space="preserve"> </w:t>
      </w:r>
      <w:r w:rsidRPr="004D0A69">
        <w:rPr>
          <w:rFonts w:cstheme="minorHAnsi"/>
          <w:color w:val="000000"/>
          <w:sz w:val="24"/>
          <w:szCs w:val="24"/>
        </w:rPr>
        <w:t>probabilidad</w:t>
      </w:r>
      <w:r w:rsidR="004D0A69">
        <w:rPr>
          <w:rFonts w:cstheme="minorHAnsi"/>
          <w:color w:val="000000"/>
          <w:sz w:val="24"/>
          <w:szCs w:val="24"/>
        </w:rPr>
        <w:t xml:space="preserve"> </w:t>
      </w:r>
      <w:r w:rsidRPr="004D0A69">
        <w:rPr>
          <w:rFonts w:cstheme="minorHAnsi"/>
          <w:color w:val="000000"/>
          <w:sz w:val="24"/>
          <w:szCs w:val="24"/>
        </w:rPr>
        <w:t>de retardo en el tratamiento y la severidad</w:t>
      </w:r>
      <w:r w:rsidR="004D0A69">
        <w:rPr>
          <w:rFonts w:cstheme="minorHAnsi"/>
          <w:color w:val="000000"/>
          <w:sz w:val="24"/>
          <w:szCs w:val="24"/>
        </w:rPr>
        <w:t xml:space="preserve"> </w:t>
      </w:r>
      <w:r w:rsidRPr="004D0A69">
        <w:rPr>
          <w:rFonts w:cstheme="minorHAnsi"/>
          <w:color w:val="000000"/>
          <w:sz w:val="24"/>
          <w:szCs w:val="24"/>
        </w:rPr>
        <w:t>de</w:t>
      </w:r>
      <w:r w:rsidR="004D0A69">
        <w:rPr>
          <w:rFonts w:cstheme="minorHAnsi"/>
          <w:color w:val="000000"/>
          <w:sz w:val="24"/>
          <w:szCs w:val="24"/>
        </w:rPr>
        <w:t xml:space="preserve"> </w:t>
      </w:r>
      <w:r w:rsidRPr="004D0A69">
        <w:rPr>
          <w:rFonts w:cstheme="minorHAnsi"/>
          <w:color w:val="000000"/>
          <w:sz w:val="24"/>
          <w:szCs w:val="24"/>
        </w:rPr>
        <w:t>las complicaciones son mayores en la mujer.</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i/>
          <w:iCs/>
          <w:color w:val="000000"/>
          <w:sz w:val="24"/>
          <w:szCs w:val="24"/>
        </w:rPr>
        <w:t>Infertilidad.</w:t>
      </w:r>
      <w:r w:rsidRPr="004D0A69">
        <w:rPr>
          <w:rFonts w:cstheme="minorHAnsi"/>
          <w:color w:val="000000"/>
          <w:sz w:val="24"/>
          <w:szCs w:val="24"/>
        </w:rPr>
        <w:t xml:space="preserve"> Es una de las complicaciones, más</w:t>
      </w:r>
      <w:r w:rsidR="004D0A69">
        <w:rPr>
          <w:rFonts w:cstheme="minorHAnsi"/>
          <w:color w:val="000000"/>
          <w:sz w:val="24"/>
          <w:szCs w:val="24"/>
        </w:rPr>
        <w:t xml:space="preserve"> </w:t>
      </w:r>
      <w:r w:rsidRPr="004D0A69">
        <w:rPr>
          <w:rFonts w:cstheme="minorHAnsi"/>
          <w:color w:val="000000"/>
          <w:sz w:val="24"/>
          <w:szCs w:val="24"/>
        </w:rPr>
        <w:t>comunes, resultado del daño de las trompas uterinas</w:t>
      </w:r>
      <w:r w:rsidR="004D0A69">
        <w:rPr>
          <w:rFonts w:cstheme="minorHAnsi"/>
          <w:color w:val="000000"/>
          <w:sz w:val="24"/>
          <w:szCs w:val="24"/>
        </w:rPr>
        <w:t xml:space="preserve"> </w:t>
      </w:r>
      <w:r w:rsidRPr="004D0A69">
        <w:rPr>
          <w:rFonts w:cstheme="minorHAnsi"/>
          <w:color w:val="000000"/>
          <w:sz w:val="24"/>
          <w:szCs w:val="24"/>
        </w:rPr>
        <w:t>por el ascenso hacia el tracto genital superior de los</w:t>
      </w:r>
      <w:r w:rsidR="004D0A69">
        <w:rPr>
          <w:rFonts w:cstheme="minorHAnsi"/>
          <w:color w:val="000000"/>
          <w:sz w:val="24"/>
          <w:szCs w:val="24"/>
        </w:rPr>
        <w:t xml:space="preserve"> </w:t>
      </w:r>
      <w:r w:rsidRPr="004D0A69">
        <w:rPr>
          <w:rFonts w:cstheme="minorHAnsi"/>
          <w:color w:val="000000"/>
          <w:sz w:val="24"/>
          <w:szCs w:val="24"/>
        </w:rPr>
        <w:t xml:space="preserve">agentes causales de gonorrea, </w:t>
      </w:r>
      <w:r w:rsidRPr="004D0A69">
        <w:rPr>
          <w:rFonts w:cstheme="minorHAnsi"/>
          <w:i/>
          <w:iCs/>
          <w:color w:val="000000"/>
          <w:sz w:val="24"/>
          <w:szCs w:val="24"/>
        </w:rPr>
        <w:t>Chlamydia</w:t>
      </w:r>
      <w:r w:rsidRPr="004D0A69">
        <w:rPr>
          <w:rFonts w:cstheme="minorHAnsi"/>
          <w:color w:val="000000"/>
          <w:sz w:val="24"/>
          <w:szCs w:val="24"/>
        </w:rPr>
        <w:t xml:space="preserve"> o posible</w:t>
      </w:r>
      <w:r w:rsidR="004D0A69">
        <w:rPr>
          <w:rFonts w:cstheme="minorHAnsi"/>
          <w:color w:val="000000"/>
          <w:sz w:val="24"/>
          <w:szCs w:val="24"/>
        </w:rPr>
        <w:t xml:space="preserve"> </w:t>
      </w:r>
      <w:r w:rsidRPr="004D0A69">
        <w:rPr>
          <w:rFonts w:cstheme="minorHAnsi"/>
          <w:color w:val="000000"/>
          <w:sz w:val="24"/>
          <w:szCs w:val="24"/>
        </w:rPr>
        <w:t>vaginosis bacteriana, los cuales causan enfermedad</w:t>
      </w:r>
      <w:r w:rsidR="004D0A69">
        <w:rPr>
          <w:rFonts w:cstheme="minorHAnsi"/>
          <w:color w:val="000000"/>
          <w:sz w:val="24"/>
          <w:szCs w:val="24"/>
        </w:rPr>
        <w:t xml:space="preserve"> </w:t>
      </w:r>
      <w:r w:rsidRPr="004D0A69">
        <w:rPr>
          <w:rFonts w:cstheme="minorHAnsi"/>
          <w:color w:val="000000"/>
          <w:sz w:val="24"/>
          <w:szCs w:val="24"/>
        </w:rPr>
        <w:t>pélvica inflamatoria (EPI). Numerosos datos indican</w:t>
      </w:r>
      <w:r w:rsidR="004D0A69">
        <w:rPr>
          <w:rFonts w:cstheme="minorHAnsi"/>
          <w:color w:val="000000"/>
          <w:sz w:val="24"/>
          <w:szCs w:val="24"/>
        </w:rPr>
        <w:t xml:space="preserve"> </w:t>
      </w:r>
      <w:r w:rsidRPr="004D0A69">
        <w:rPr>
          <w:rFonts w:cstheme="minorHAnsi"/>
          <w:color w:val="000000"/>
          <w:sz w:val="24"/>
          <w:szCs w:val="24"/>
        </w:rPr>
        <w:t>que 10 a 40 % de las mujeres con infección por gonococos</w:t>
      </w:r>
      <w:r w:rsidR="004D0A69">
        <w:rPr>
          <w:rFonts w:cstheme="minorHAnsi"/>
          <w:color w:val="000000"/>
          <w:sz w:val="24"/>
          <w:szCs w:val="24"/>
        </w:rPr>
        <w:t xml:space="preserve"> </w:t>
      </w:r>
      <w:r w:rsidRPr="004D0A69">
        <w:rPr>
          <w:rFonts w:cstheme="minorHAnsi"/>
          <w:color w:val="000000"/>
          <w:sz w:val="24"/>
          <w:szCs w:val="24"/>
        </w:rPr>
        <w:t>o clamidias no tratadas evolucionan a EPI</w:t>
      </w:r>
      <w:r w:rsidR="004D0A69">
        <w:rPr>
          <w:rFonts w:cstheme="minorHAnsi"/>
          <w:color w:val="000000"/>
          <w:sz w:val="24"/>
          <w:szCs w:val="24"/>
        </w:rPr>
        <w:t xml:space="preserve"> </w:t>
      </w:r>
      <w:r w:rsidRPr="004D0A69">
        <w:rPr>
          <w:rFonts w:cstheme="minorHAnsi"/>
          <w:color w:val="000000"/>
          <w:sz w:val="24"/>
          <w:szCs w:val="24"/>
        </w:rPr>
        <w:t>sintomática</w:t>
      </w:r>
      <w:r w:rsidR="004D0A69">
        <w:rPr>
          <w:rFonts w:cstheme="minorHAnsi"/>
          <w:color w:val="000000"/>
          <w:sz w:val="24"/>
          <w:szCs w:val="24"/>
        </w:rPr>
        <w:t xml:space="preserve"> </w:t>
      </w:r>
      <w:r w:rsidRPr="004D0A69">
        <w:rPr>
          <w:rFonts w:cstheme="minorHAnsi"/>
          <w:color w:val="000000"/>
          <w:sz w:val="24"/>
          <w:szCs w:val="24"/>
        </w:rPr>
        <w:t>y más de 25 % de éstas resultarán infértiles.</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i/>
          <w:iCs/>
          <w:color w:val="000000"/>
          <w:sz w:val="24"/>
          <w:szCs w:val="24"/>
        </w:rPr>
        <w:t>Embarazo ectópico (</w:t>
      </w:r>
      <w:proofErr w:type="spellStart"/>
      <w:r w:rsidRPr="004D0A69">
        <w:rPr>
          <w:rFonts w:cstheme="minorHAnsi"/>
          <w:i/>
          <w:iCs/>
          <w:color w:val="000000"/>
          <w:sz w:val="24"/>
          <w:szCs w:val="24"/>
        </w:rPr>
        <w:t>tubario</w:t>
      </w:r>
      <w:proofErr w:type="spellEnd"/>
      <w:r w:rsidRPr="004D0A69">
        <w:rPr>
          <w:rFonts w:cstheme="minorHAnsi"/>
          <w:i/>
          <w:iCs/>
          <w:color w:val="000000"/>
          <w:sz w:val="24"/>
          <w:szCs w:val="24"/>
        </w:rPr>
        <w:t>).</w:t>
      </w:r>
      <w:r w:rsidRPr="004D0A69">
        <w:rPr>
          <w:rFonts w:cstheme="minorHAnsi"/>
          <w:color w:val="000000"/>
          <w:sz w:val="24"/>
          <w:szCs w:val="24"/>
        </w:rPr>
        <w:t xml:space="preserve"> Esta complicación</w:t>
      </w:r>
      <w:r w:rsidR="004D0A69">
        <w:rPr>
          <w:rFonts w:cstheme="minorHAnsi"/>
          <w:color w:val="000000"/>
          <w:sz w:val="24"/>
          <w:szCs w:val="24"/>
        </w:rPr>
        <w:t xml:space="preserve"> </w:t>
      </w:r>
      <w:r w:rsidRPr="004D0A69">
        <w:rPr>
          <w:rFonts w:cstheme="minorHAnsi"/>
          <w:color w:val="000000"/>
          <w:sz w:val="24"/>
          <w:szCs w:val="24"/>
        </w:rPr>
        <w:t>de las ITS, potencialmente fatal, también está asociada</w:t>
      </w:r>
      <w:r w:rsidR="004D0A69">
        <w:rPr>
          <w:rFonts w:cstheme="minorHAnsi"/>
          <w:color w:val="000000"/>
          <w:sz w:val="24"/>
          <w:szCs w:val="24"/>
        </w:rPr>
        <w:t xml:space="preserve"> </w:t>
      </w:r>
      <w:r w:rsidRPr="004D0A69">
        <w:rPr>
          <w:rFonts w:cstheme="minorHAnsi"/>
          <w:color w:val="000000"/>
          <w:sz w:val="24"/>
          <w:szCs w:val="24"/>
        </w:rPr>
        <w:t>con EPI anterior y la oclusión incompleta de la luz</w:t>
      </w:r>
      <w:r w:rsidR="004D0A69">
        <w:rPr>
          <w:rFonts w:cstheme="minorHAnsi"/>
          <w:color w:val="000000"/>
          <w:sz w:val="24"/>
          <w:szCs w:val="24"/>
        </w:rPr>
        <w:t xml:space="preserve"> </w:t>
      </w:r>
      <w:proofErr w:type="spellStart"/>
      <w:r w:rsidRPr="004D0A69">
        <w:rPr>
          <w:rFonts w:cstheme="minorHAnsi"/>
          <w:color w:val="000000"/>
          <w:sz w:val="24"/>
          <w:szCs w:val="24"/>
        </w:rPr>
        <w:t>tubaria</w:t>
      </w:r>
      <w:proofErr w:type="spellEnd"/>
      <w:r w:rsidRPr="004D0A69">
        <w:rPr>
          <w:rFonts w:cstheme="minorHAnsi"/>
          <w:color w:val="000000"/>
          <w:sz w:val="24"/>
          <w:szCs w:val="24"/>
        </w:rPr>
        <w:t>.</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Las mujeres que han padecido de EPI tienen</w:t>
      </w:r>
      <w:r w:rsidR="004D0A69">
        <w:rPr>
          <w:rFonts w:cstheme="minorHAnsi"/>
          <w:color w:val="000000"/>
          <w:sz w:val="24"/>
          <w:szCs w:val="24"/>
        </w:rPr>
        <w:t xml:space="preserve"> </w:t>
      </w:r>
      <w:r w:rsidRPr="004D0A69">
        <w:rPr>
          <w:rFonts w:cstheme="minorHAnsi"/>
          <w:color w:val="000000"/>
          <w:sz w:val="24"/>
          <w:szCs w:val="24"/>
        </w:rPr>
        <w:t>entre</w:t>
      </w:r>
      <w:r w:rsidR="004D0A69">
        <w:rPr>
          <w:rFonts w:cstheme="minorHAnsi"/>
          <w:color w:val="000000"/>
          <w:sz w:val="24"/>
          <w:szCs w:val="24"/>
        </w:rPr>
        <w:t xml:space="preserve"> </w:t>
      </w:r>
      <w:r w:rsidRPr="004D0A69">
        <w:rPr>
          <w:rFonts w:cstheme="minorHAnsi"/>
          <w:color w:val="000000"/>
          <w:sz w:val="24"/>
          <w:szCs w:val="24"/>
        </w:rPr>
        <w:t>6 y 10 veces más probabilidades de tener un</w:t>
      </w:r>
      <w:r w:rsidR="004D0A69">
        <w:rPr>
          <w:rFonts w:cstheme="minorHAnsi"/>
          <w:color w:val="000000"/>
          <w:sz w:val="24"/>
          <w:szCs w:val="24"/>
        </w:rPr>
        <w:t xml:space="preserve"> </w:t>
      </w:r>
      <w:r w:rsidRPr="004D0A69">
        <w:rPr>
          <w:rFonts w:cstheme="minorHAnsi"/>
          <w:color w:val="000000"/>
          <w:sz w:val="24"/>
          <w:szCs w:val="24"/>
        </w:rPr>
        <w:t>embarazo</w:t>
      </w:r>
      <w:r w:rsidR="004D0A69">
        <w:rPr>
          <w:rFonts w:cstheme="minorHAnsi"/>
          <w:color w:val="000000"/>
          <w:sz w:val="24"/>
          <w:szCs w:val="24"/>
        </w:rPr>
        <w:t xml:space="preserve"> </w:t>
      </w:r>
      <w:r w:rsidRPr="004D0A69">
        <w:rPr>
          <w:rFonts w:cstheme="minorHAnsi"/>
          <w:color w:val="000000"/>
          <w:sz w:val="24"/>
          <w:szCs w:val="24"/>
        </w:rPr>
        <w:t>ectópico que aquéllas que nunca han padecido</w:t>
      </w:r>
      <w:r w:rsidR="004D0A69">
        <w:rPr>
          <w:rFonts w:cstheme="minorHAnsi"/>
          <w:color w:val="000000"/>
          <w:sz w:val="24"/>
          <w:szCs w:val="24"/>
        </w:rPr>
        <w:t xml:space="preserve"> </w:t>
      </w:r>
      <w:r w:rsidRPr="004D0A69">
        <w:rPr>
          <w:rFonts w:cstheme="minorHAnsi"/>
          <w:color w:val="000000"/>
          <w:sz w:val="24"/>
          <w:szCs w:val="24"/>
        </w:rPr>
        <w:t>de infección del tracto genital superior.</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El primer</w:t>
      </w:r>
      <w:r w:rsidR="004D0A69">
        <w:rPr>
          <w:rFonts w:cstheme="minorHAnsi"/>
          <w:color w:val="000000"/>
          <w:sz w:val="24"/>
          <w:szCs w:val="24"/>
        </w:rPr>
        <w:t xml:space="preserve"> </w:t>
      </w:r>
      <w:r w:rsidRPr="004D0A69">
        <w:rPr>
          <w:rFonts w:cstheme="minorHAnsi"/>
          <w:color w:val="000000"/>
          <w:sz w:val="24"/>
          <w:szCs w:val="24"/>
        </w:rPr>
        <w:t>embarazo</w:t>
      </w:r>
      <w:r w:rsidR="004D0A69">
        <w:rPr>
          <w:rFonts w:cstheme="minorHAnsi"/>
          <w:color w:val="000000"/>
          <w:sz w:val="24"/>
          <w:szCs w:val="24"/>
        </w:rPr>
        <w:t xml:space="preserve"> </w:t>
      </w:r>
      <w:r w:rsidRPr="004D0A69">
        <w:rPr>
          <w:rFonts w:cstheme="minorHAnsi"/>
          <w:color w:val="000000"/>
          <w:sz w:val="24"/>
          <w:szCs w:val="24"/>
        </w:rPr>
        <w:t>después de una EPI resulta un embarazo</w:t>
      </w:r>
      <w:r w:rsidR="004D0A69">
        <w:rPr>
          <w:rFonts w:cstheme="minorHAnsi"/>
          <w:color w:val="000000"/>
          <w:sz w:val="24"/>
          <w:szCs w:val="24"/>
        </w:rPr>
        <w:t xml:space="preserve"> </w:t>
      </w:r>
      <w:r w:rsidRPr="004D0A69">
        <w:rPr>
          <w:rFonts w:cstheme="minorHAnsi"/>
          <w:color w:val="000000"/>
          <w:sz w:val="24"/>
          <w:szCs w:val="24"/>
        </w:rPr>
        <w:t>ectópico</w:t>
      </w:r>
      <w:r w:rsidR="004D0A69">
        <w:rPr>
          <w:rFonts w:cstheme="minorHAnsi"/>
          <w:color w:val="000000"/>
          <w:sz w:val="24"/>
          <w:szCs w:val="24"/>
        </w:rPr>
        <w:t xml:space="preserve"> </w:t>
      </w:r>
      <w:r w:rsidRPr="004D0A69">
        <w:rPr>
          <w:rFonts w:cstheme="minorHAnsi"/>
          <w:color w:val="000000"/>
          <w:sz w:val="24"/>
          <w:szCs w:val="24"/>
        </w:rPr>
        <w:t>en alrededor de 6 % de las mujeres. Actualmente</w:t>
      </w:r>
      <w:r w:rsidR="004D0A69">
        <w:rPr>
          <w:rFonts w:cstheme="minorHAnsi"/>
          <w:color w:val="000000"/>
          <w:sz w:val="24"/>
          <w:szCs w:val="24"/>
        </w:rPr>
        <w:t xml:space="preserve"> </w:t>
      </w:r>
      <w:r w:rsidRPr="004D0A69">
        <w:rPr>
          <w:rFonts w:cstheme="minorHAnsi"/>
          <w:color w:val="000000"/>
          <w:sz w:val="24"/>
          <w:szCs w:val="24"/>
        </w:rPr>
        <w:t>el embarazo</w:t>
      </w:r>
      <w:r w:rsidR="004D0A69">
        <w:rPr>
          <w:rFonts w:cstheme="minorHAnsi"/>
          <w:color w:val="000000"/>
          <w:sz w:val="24"/>
          <w:szCs w:val="24"/>
        </w:rPr>
        <w:t xml:space="preserve"> </w:t>
      </w:r>
      <w:r w:rsidRPr="004D0A69">
        <w:rPr>
          <w:rFonts w:cstheme="minorHAnsi"/>
          <w:color w:val="000000"/>
          <w:sz w:val="24"/>
          <w:szCs w:val="24"/>
        </w:rPr>
        <w:t>ectópico representa una de las</w:t>
      </w:r>
      <w:r w:rsidR="004D0A69">
        <w:rPr>
          <w:rFonts w:cstheme="minorHAnsi"/>
          <w:color w:val="000000"/>
          <w:sz w:val="24"/>
          <w:szCs w:val="24"/>
        </w:rPr>
        <w:t xml:space="preserve"> </w:t>
      </w:r>
      <w:r w:rsidRPr="004D0A69">
        <w:rPr>
          <w:rFonts w:cstheme="minorHAnsi"/>
          <w:color w:val="000000"/>
          <w:sz w:val="24"/>
          <w:szCs w:val="24"/>
        </w:rPr>
        <w:t>causas</w:t>
      </w:r>
      <w:r w:rsidR="004D0A69">
        <w:rPr>
          <w:rFonts w:cstheme="minorHAnsi"/>
          <w:color w:val="000000"/>
          <w:sz w:val="24"/>
          <w:szCs w:val="24"/>
        </w:rPr>
        <w:t xml:space="preserve"> </w:t>
      </w:r>
      <w:r w:rsidRPr="004D0A69">
        <w:rPr>
          <w:rFonts w:cstheme="minorHAnsi"/>
          <w:color w:val="000000"/>
          <w:sz w:val="24"/>
          <w:szCs w:val="24"/>
        </w:rPr>
        <w:t>más importantes de muerte materna.</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En los Estados Unidos de Norteamérica el embarazo</w:t>
      </w:r>
      <w:r w:rsidR="004D0A69">
        <w:rPr>
          <w:rFonts w:cstheme="minorHAnsi"/>
          <w:color w:val="000000"/>
          <w:sz w:val="24"/>
          <w:szCs w:val="24"/>
        </w:rPr>
        <w:t xml:space="preserve"> </w:t>
      </w:r>
      <w:r w:rsidRPr="004D0A69">
        <w:rPr>
          <w:rFonts w:cstheme="minorHAnsi"/>
          <w:color w:val="000000"/>
          <w:sz w:val="24"/>
          <w:szCs w:val="24"/>
        </w:rPr>
        <w:t>ectópico ha aumentado de 1:208 partos en 1970 a</w:t>
      </w:r>
      <w:r w:rsidR="004D0A69">
        <w:rPr>
          <w:rFonts w:cstheme="minorHAnsi"/>
          <w:color w:val="000000"/>
          <w:sz w:val="24"/>
          <w:szCs w:val="24"/>
        </w:rPr>
        <w:t xml:space="preserve"> </w:t>
      </w:r>
      <w:r w:rsidRPr="004D0A69">
        <w:rPr>
          <w:rFonts w:cstheme="minorHAnsi"/>
          <w:color w:val="000000"/>
          <w:sz w:val="24"/>
          <w:szCs w:val="24"/>
        </w:rPr>
        <w:t>1:43</w:t>
      </w:r>
      <w:r w:rsidR="004D0A69">
        <w:rPr>
          <w:rFonts w:cstheme="minorHAnsi"/>
          <w:color w:val="000000"/>
          <w:sz w:val="24"/>
          <w:szCs w:val="24"/>
        </w:rPr>
        <w:t xml:space="preserve"> </w:t>
      </w:r>
      <w:r w:rsidRPr="004D0A69">
        <w:rPr>
          <w:rFonts w:cstheme="minorHAnsi"/>
          <w:color w:val="000000"/>
          <w:sz w:val="24"/>
          <w:szCs w:val="24"/>
        </w:rPr>
        <w:t>partos en 1987, y es una de las 2 primeras causas</w:t>
      </w:r>
      <w:r w:rsidR="004D0A69">
        <w:rPr>
          <w:rFonts w:cstheme="minorHAnsi"/>
          <w:color w:val="000000"/>
          <w:sz w:val="24"/>
          <w:szCs w:val="24"/>
        </w:rPr>
        <w:t xml:space="preserve"> </w:t>
      </w:r>
      <w:r w:rsidRPr="004D0A69">
        <w:rPr>
          <w:rFonts w:cstheme="minorHAnsi"/>
          <w:color w:val="000000"/>
          <w:sz w:val="24"/>
          <w:szCs w:val="24"/>
        </w:rPr>
        <w:t>de</w:t>
      </w:r>
      <w:r w:rsidR="004D0A69">
        <w:rPr>
          <w:rFonts w:cstheme="minorHAnsi"/>
          <w:color w:val="000000"/>
          <w:sz w:val="24"/>
          <w:szCs w:val="24"/>
        </w:rPr>
        <w:t xml:space="preserve"> </w:t>
      </w:r>
      <w:r w:rsidRPr="004D0A69">
        <w:rPr>
          <w:rFonts w:cstheme="minorHAnsi"/>
          <w:color w:val="000000"/>
          <w:sz w:val="24"/>
          <w:szCs w:val="24"/>
        </w:rPr>
        <w:t>mortalidad materna. En Cuba, en estudios realizados</w:t>
      </w:r>
      <w:r w:rsidR="004D0A69">
        <w:rPr>
          <w:rFonts w:cstheme="minorHAnsi"/>
          <w:color w:val="000000"/>
          <w:sz w:val="24"/>
          <w:szCs w:val="24"/>
        </w:rPr>
        <w:t xml:space="preserve"> </w:t>
      </w:r>
      <w:r w:rsidRPr="004D0A69">
        <w:rPr>
          <w:rFonts w:cstheme="minorHAnsi"/>
          <w:color w:val="000000"/>
          <w:sz w:val="24"/>
          <w:szCs w:val="24"/>
        </w:rPr>
        <w:t>en el Hospital</w:t>
      </w:r>
      <w:r w:rsidR="004D0A69">
        <w:rPr>
          <w:rFonts w:cstheme="minorHAnsi"/>
          <w:color w:val="000000"/>
          <w:sz w:val="24"/>
          <w:szCs w:val="24"/>
        </w:rPr>
        <w:t xml:space="preserve"> </w:t>
      </w:r>
      <w:r w:rsidRPr="004D0A69">
        <w:rPr>
          <w:rFonts w:cstheme="minorHAnsi"/>
          <w:color w:val="000000"/>
          <w:sz w:val="24"/>
          <w:szCs w:val="24"/>
        </w:rPr>
        <w:t>"Eusebio</w:t>
      </w:r>
      <w:r w:rsidR="004D0A69">
        <w:rPr>
          <w:rFonts w:cstheme="minorHAnsi"/>
          <w:color w:val="000000"/>
          <w:sz w:val="24"/>
          <w:szCs w:val="24"/>
        </w:rPr>
        <w:t xml:space="preserve"> </w:t>
      </w:r>
      <w:r w:rsidRPr="004D0A69">
        <w:rPr>
          <w:rFonts w:cstheme="minorHAnsi"/>
          <w:color w:val="000000"/>
          <w:sz w:val="24"/>
          <w:szCs w:val="24"/>
        </w:rPr>
        <w:t>Hernández"</w:t>
      </w:r>
      <w:r w:rsidR="004D0A69">
        <w:rPr>
          <w:rFonts w:cstheme="minorHAnsi"/>
          <w:color w:val="000000"/>
          <w:sz w:val="24"/>
          <w:szCs w:val="24"/>
        </w:rPr>
        <w:t xml:space="preserve"> </w:t>
      </w:r>
      <w:r w:rsidRPr="004D0A69">
        <w:rPr>
          <w:rFonts w:cstheme="minorHAnsi"/>
          <w:color w:val="000000"/>
          <w:sz w:val="24"/>
          <w:szCs w:val="24"/>
        </w:rPr>
        <w:t>de Ciudad de</w:t>
      </w:r>
      <w:r w:rsidR="004D0A69">
        <w:rPr>
          <w:rFonts w:cstheme="minorHAnsi"/>
          <w:color w:val="000000"/>
          <w:sz w:val="24"/>
          <w:szCs w:val="24"/>
        </w:rPr>
        <w:t xml:space="preserve"> </w:t>
      </w:r>
      <w:r w:rsidRPr="004D0A69">
        <w:rPr>
          <w:rFonts w:cstheme="minorHAnsi"/>
          <w:color w:val="000000"/>
          <w:sz w:val="24"/>
          <w:szCs w:val="24"/>
        </w:rPr>
        <w:t>La</w:t>
      </w:r>
      <w:r w:rsidR="004D0A69">
        <w:rPr>
          <w:rFonts w:cstheme="minorHAnsi"/>
          <w:color w:val="000000"/>
          <w:sz w:val="24"/>
          <w:szCs w:val="24"/>
        </w:rPr>
        <w:t xml:space="preserve"> </w:t>
      </w:r>
      <w:r w:rsidRPr="004D0A69">
        <w:rPr>
          <w:rFonts w:cstheme="minorHAnsi"/>
          <w:color w:val="000000"/>
          <w:sz w:val="24"/>
          <w:szCs w:val="24"/>
        </w:rPr>
        <w:t>Habana en el período 1970-1973, la frecuencia del</w:t>
      </w:r>
      <w:r w:rsidR="004D0A69">
        <w:rPr>
          <w:rFonts w:cstheme="minorHAnsi"/>
          <w:color w:val="000000"/>
          <w:sz w:val="24"/>
          <w:szCs w:val="24"/>
        </w:rPr>
        <w:t xml:space="preserve"> </w:t>
      </w:r>
      <w:r w:rsidRPr="004D0A69">
        <w:rPr>
          <w:rFonts w:cstheme="minorHAnsi"/>
          <w:color w:val="000000"/>
          <w:sz w:val="24"/>
          <w:szCs w:val="24"/>
        </w:rPr>
        <w:t>embarazo</w:t>
      </w:r>
      <w:r w:rsidR="004D0A69">
        <w:rPr>
          <w:rFonts w:cstheme="minorHAnsi"/>
          <w:color w:val="000000"/>
          <w:sz w:val="24"/>
          <w:szCs w:val="24"/>
        </w:rPr>
        <w:t xml:space="preserve"> </w:t>
      </w:r>
      <w:r w:rsidRPr="004D0A69">
        <w:rPr>
          <w:rFonts w:cstheme="minorHAnsi"/>
          <w:color w:val="000000"/>
          <w:sz w:val="24"/>
          <w:szCs w:val="24"/>
        </w:rPr>
        <w:t xml:space="preserve">ectópico fue </w:t>
      </w:r>
      <w:r w:rsidRPr="004D0A69">
        <w:rPr>
          <w:rFonts w:cstheme="minorHAnsi"/>
          <w:color w:val="000000"/>
          <w:sz w:val="24"/>
          <w:szCs w:val="24"/>
        </w:rPr>
        <w:lastRenderedPageBreak/>
        <w:t>de 1:283 nacimientos, 1:136 en</w:t>
      </w:r>
      <w:r w:rsidR="004D0A69">
        <w:rPr>
          <w:rFonts w:cstheme="minorHAnsi"/>
          <w:color w:val="000000"/>
          <w:sz w:val="24"/>
          <w:szCs w:val="24"/>
        </w:rPr>
        <w:t xml:space="preserve"> </w:t>
      </w:r>
      <w:r w:rsidRPr="004D0A69">
        <w:rPr>
          <w:rFonts w:cstheme="minorHAnsi"/>
          <w:color w:val="000000"/>
          <w:sz w:val="24"/>
          <w:szCs w:val="24"/>
        </w:rPr>
        <w:t>1990</w:t>
      </w:r>
      <w:r w:rsidR="004D0A69">
        <w:rPr>
          <w:rFonts w:cstheme="minorHAnsi"/>
          <w:color w:val="000000"/>
          <w:sz w:val="24"/>
          <w:szCs w:val="24"/>
        </w:rPr>
        <w:t xml:space="preserve"> </w:t>
      </w:r>
      <w:r w:rsidRPr="004D0A69">
        <w:rPr>
          <w:rFonts w:cstheme="minorHAnsi"/>
          <w:color w:val="000000"/>
          <w:sz w:val="24"/>
          <w:szCs w:val="24"/>
        </w:rPr>
        <w:t>y 1:80 en 1994. Según datos de la Dirección Nacional</w:t>
      </w:r>
      <w:r w:rsidR="004D0A69">
        <w:rPr>
          <w:rFonts w:cstheme="minorHAnsi"/>
          <w:color w:val="000000"/>
          <w:sz w:val="24"/>
          <w:szCs w:val="24"/>
        </w:rPr>
        <w:t xml:space="preserve"> </w:t>
      </w:r>
      <w:r w:rsidRPr="004D0A69">
        <w:rPr>
          <w:rFonts w:cstheme="minorHAnsi"/>
          <w:color w:val="000000"/>
          <w:sz w:val="24"/>
          <w:szCs w:val="24"/>
        </w:rPr>
        <w:t>de Estadísticas durante el período 1985-1995 las</w:t>
      </w:r>
      <w:r w:rsidR="004D0A69">
        <w:rPr>
          <w:rFonts w:cstheme="minorHAnsi"/>
          <w:color w:val="000000"/>
          <w:sz w:val="24"/>
          <w:szCs w:val="24"/>
        </w:rPr>
        <w:t xml:space="preserve"> </w:t>
      </w:r>
      <w:r w:rsidRPr="004D0A69">
        <w:rPr>
          <w:rFonts w:cstheme="minorHAnsi"/>
          <w:color w:val="000000"/>
          <w:sz w:val="24"/>
          <w:szCs w:val="24"/>
        </w:rPr>
        <w:t>muertes</w:t>
      </w:r>
      <w:r w:rsidR="004D0A69">
        <w:rPr>
          <w:rFonts w:cstheme="minorHAnsi"/>
          <w:color w:val="000000"/>
          <w:sz w:val="24"/>
          <w:szCs w:val="24"/>
        </w:rPr>
        <w:t xml:space="preserve"> </w:t>
      </w:r>
      <w:r w:rsidRPr="004D0A69">
        <w:rPr>
          <w:rFonts w:cstheme="minorHAnsi"/>
          <w:color w:val="000000"/>
          <w:sz w:val="24"/>
          <w:szCs w:val="24"/>
        </w:rPr>
        <w:t>por embarazo ectópico en Cuba representan</w:t>
      </w:r>
      <w:r w:rsidR="004D0A69">
        <w:rPr>
          <w:rFonts w:cstheme="minorHAnsi"/>
          <w:color w:val="000000"/>
          <w:sz w:val="24"/>
          <w:szCs w:val="24"/>
        </w:rPr>
        <w:t xml:space="preserve"> </w:t>
      </w:r>
      <w:r w:rsidRPr="004D0A69">
        <w:rPr>
          <w:rFonts w:cstheme="minorHAnsi"/>
          <w:color w:val="000000"/>
          <w:sz w:val="24"/>
          <w:szCs w:val="24"/>
        </w:rPr>
        <w:t>11,8</w:t>
      </w:r>
      <w:r w:rsidR="004D0A69">
        <w:rPr>
          <w:rFonts w:cstheme="minorHAnsi"/>
          <w:color w:val="000000"/>
          <w:sz w:val="24"/>
          <w:szCs w:val="24"/>
        </w:rPr>
        <w:t xml:space="preserve"> </w:t>
      </w:r>
      <w:r w:rsidRPr="004D0A69">
        <w:rPr>
          <w:rFonts w:cstheme="minorHAnsi"/>
          <w:color w:val="000000"/>
          <w:sz w:val="24"/>
          <w:szCs w:val="24"/>
        </w:rPr>
        <w:t>% de todas las muertes maternas.</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i/>
          <w:iCs/>
          <w:color w:val="000000"/>
          <w:sz w:val="24"/>
          <w:szCs w:val="24"/>
        </w:rPr>
        <w:t>Cáncer cervical</w:t>
      </w:r>
      <w:r w:rsidRPr="004D0A69">
        <w:rPr>
          <w:rFonts w:cstheme="minorHAnsi"/>
          <w:color w:val="000000"/>
          <w:sz w:val="24"/>
          <w:szCs w:val="24"/>
        </w:rPr>
        <w:t>. Esta complicación de las ITS,</w:t>
      </w:r>
      <w:r w:rsidR="00470CAD">
        <w:rPr>
          <w:rFonts w:cstheme="minorHAnsi"/>
          <w:color w:val="000000"/>
          <w:sz w:val="24"/>
          <w:szCs w:val="24"/>
        </w:rPr>
        <w:t xml:space="preserve"> </w:t>
      </w:r>
      <w:r w:rsidRPr="004D0A69">
        <w:rPr>
          <w:rFonts w:cstheme="minorHAnsi"/>
          <w:color w:val="000000"/>
          <w:sz w:val="24"/>
          <w:szCs w:val="24"/>
        </w:rPr>
        <w:t>igual que el embarazo ectópico, casi siempre concluye</w:t>
      </w:r>
      <w:r w:rsidR="00470CAD">
        <w:rPr>
          <w:rFonts w:cstheme="minorHAnsi"/>
          <w:color w:val="000000"/>
          <w:sz w:val="24"/>
          <w:szCs w:val="24"/>
        </w:rPr>
        <w:t xml:space="preserve"> </w:t>
      </w:r>
      <w:r w:rsidRPr="004D0A69">
        <w:rPr>
          <w:rFonts w:cstheme="minorHAnsi"/>
          <w:color w:val="000000"/>
          <w:sz w:val="24"/>
          <w:szCs w:val="24"/>
        </w:rPr>
        <w:t>con la muerte de la mujer. La evidencia disponible muestra</w:t>
      </w:r>
      <w:r w:rsidR="00470CAD">
        <w:rPr>
          <w:rFonts w:cstheme="minorHAnsi"/>
          <w:color w:val="000000"/>
          <w:sz w:val="24"/>
          <w:szCs w:val="24"/>
        </w:rPr>
        <w:t xml:space="preserve"> </w:t>
      </w:r>
      <w:r w:rsidRPr="004D0A69">
        <w:rPr>
          <w:rFonts w:cstheme="minorHAnsi"/>
          <w:color w:val="000000"/>
          <w:sz w:val="24"/>
          <w:szCs w:val="24"/>
        </w:rPr>
        <w:t>que la infección por papiloma viral humano desempeña</w:t>
      </w:r>
      <w:r w:rsidR="00470CAD">
        <w:rPr>
          <w:rFonts w:cstheme="minorHAnsi"/>
          <w:color w:val="000000"/>
          <w:sz w:val="24"/>
          <w:szCs w:val="24"/>
        </w:rPr>
        <w:t xml:space="preserve"> </w:t>
      </w:r>
      <w:r w:rsidRPr="004D0A69">
        <w:rPr>
          <w:rFonts w:cstheme="minorHAnsi"/>
          <w:color w:val="000000"/>
          <w:sz w:val="24"/>
          <w:szCs w:val="24"/>
        </w:rPr>
        <w:t>el papel principal en la causa del cáncer cervical.</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i/>
          <w:iCs/>
          <w:color w:val="000000"/>
          <w:sz w:val="24"/>
          <w:szCs w:val="24"/>
        </w:rPr>
        <w:t>Resultados adversos del embarazo</w:t>
      </w:r>
      <w:r w:rsidRPr="004D0A69">
        <w:rPr>
          <w:rFonts w:cstheme="minorHAnsi"/>
          <w:color w:val="000000"/>
          <w:sz w:val="24"/>
          <w:szCs w:val="24"/>
        </w:rPr>
        <w:t>. Además del</w:t>
      </w:r>
      <w:r w:rsidR="00470CAD">
        <w:rPr>
          <w:rFonts w:cstheme="minorHAnsi"/>
          <w:color w:val="000000"/>
          <w:sz w:val="24"/>
          <w:szCs w:val="24"/>
        </w:rPr>
        <w:t xml:space="preserve"> </w:t>
      </w:r>
      <w:r w:rsidRPr="004D0A69">
        <w:rPr>
          <w:rFonts w:cstheme="minorHAnsi"/>
          <w:color w:val="000000"/>
          <w:sz w:val="24"/>
          <w:szCs w:val="24"/>
        </w:rPr>
        <w:t>embarazo ectópico, se señalan resultados desfavorables relacionados con las ITS que incluyen pérdidas</w:t>
      </w:r>
      <w:r w:rsidR="00470CAD">
        <w:rPr>
          <w:rFonts w:cstheme="minorHAnsi"/>
          <w:color w:val="000000"/>
          <w:sz w:val="24"/>
          <w:szCs w:val="24"/>
        </w:rPr>
        <w:t xml:space="preserve"> </w:t>
      </w:r>
      <w:r w:rsidRPr="004D0A69">
        <w:rPr>
          <w:rFonts w:cstheme="minorHAnsi"/>
          <w:color w:val="000000"/>
          <w:sz w:val="24"/>
          <w:szCs w:val="24"/>
        </w:rPr>
        <w:t>fetales (abortos o recién nacidos muertos), bajo peso</w:t>
      </w:r>
      <w:r w:rsidR="00470CAD">
        <w:rPr>
          <w:rFonts w:cstheme="minorHAnsi"/>
          <w:color w:val="000000"/>
          <w:sz w:val="24"/>
          <w:szCs w:val="24"/>
        </w:rPr>
        <w:t xml:space="preserve"> </w:t>
      </w:r>
      <w:r w:rsidRPr="004D0A69">
        <w:rPr>
          <w:rFonts w:cstheme="minorHAnsi"/>
          <w:color w:val="000000"/>
          <w:sz w:val="24"/>
          <w:szCs w:val="24"/>
        </w:rPr>
        <w:t>al nacer (parto prematuro o crecimiento intrauterino</w:t>
      </w:r>
      <w:r w:rsidR="00470CAD">
        <w:rPr>
          <w:rFonts w:cstheme="minorHAnsi"/>
          <w:color w:val="000000"/>
          <w:sz w:val="24"/>
          <w:szCs w:val="24"/>
        </w:rPr>
        <w:t xml:space="preserve"> </w:t>
      </w:r>
      <w:r w:rsidRPr="004D0A69">
        <w:rPr>
          <w:rFonts w:cstheme="minorHAnsi"/>
          <w:color w:val="000000"/>
          <w:sz w:val="24"/>
          <w:szCs w:val="24"/>
        </w:rPr>
        <w:t xml:space="preserve">retardado) e infección </w:t>
      </w:r>
      <w:proofErr w:type="spellStart"/>
      <w:r w:rsidRPr="004D0A69">
        <w:rPr>
          <w:rFonts w:cstheme="minorHAnsi"/>
          <w:color w:val="000000"/>
          <w:sz w:val="24"/>
          <w:szCs w:val="24"/>
        </w:rPr>
        <w:t>connatal</w:t>
      </w:r>
      <w:proofErr w:type="spellEnd"/>
      <w:r w:rsidRPr="004D0A69">
        <w:rPr>
          <w:rFonts w:cstheme="minorHAnsi"/>
          <w:color w:val="000000"/>
          <w:sz w:val="24"/>
          <w:szCs w:val="24"/>
        </w:rPr>
        <w:t xml:space="preserve"> (ceguera potencial,</w:t>
      </w:r>
      <w:r w:rsidR="00470CAD">
        <w:rPr>
          <w:rFonts w:cstheme="minorHAnsi"/>
          <w:color w:val="000000"/>
          <w:sz w:val="24"/>
          <w:szCs w:val="24"/>
        </w:rPr>
        <w:t xml:space="preserve"> </w:t>
      </w:r>
      <w:proofErr w:type="spellStart"/>
      <w:r w:rsidRPr="004D0A69">
        <w:rPr>
          <w:rFonts w:cstheme="minorHAnsi"/>
          <w:color w:val="000000"/>
          <w:sz w:val="24"/>
          <w:szCs w:val="24"/>
        </w:rPr>
        <w:t>pneumonía</w:t>
      </w:r>
      <w:proofErr w:type="spellEnd"/>
      <w:r w:rsidRPr="004D0A69">
        <w:rPr>
          <w:rFonts w:cstheme="minorHAnsi"/>
          <w:color w:val="000000"/>
          <w:sz w:val="24"/>
          <w:szCs w:val="24"/>
        </w:rPr>
        <w:t xml:space="preserve"> y retraso mental).</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El impacto de las ITS sobre el embarazo depende</w:t>
      </w:r>
      <w:r w:rsidR="00470CAD">
        <w:rPr>
          <w:rFonts w:cstheme="minorHAnsi"/>
          <w:color w:val="000000"/>
          <w:sz w:val="24"/>
          <w:szCs w:val="24"/>
        </w:rPr>
        <w:t xml:space="preserve"> </w:t>
      </w:r>
      <w:r w:rsidRPr="004D0A69">
        <w:rPr>
          <w:rFonts w:cstheme="minorHAnsi"/>
          <w:color w:val="000000"/>
          <w:sz w:val="24"/>
          <w:szCs w:val="24"/>
        </w:rPr>
        <w:t>del agente involucrado, la cronicidad de la infección y</w:t>
      </w:r>
      <w:r w:rsidR="00470CAD">
        <w:rPr>
          <w:rFonts w:cstheme="minorHAnsi"/>
          <w:color w:val="000000"/>
          <w:sz w:val="24"/>
          <w:szCs w:val="24"/>
        </w:rPr>
        <w:t xml:space="preserve"> </w:t>
      </w:r>
      <w:r w:rsidRPr="004D0A69">
        <w:rPr>
          <w:rFonts w:cstheme="minorHAnsi"/>
          <w:color w:val="000000"/>
          <w:sz w:val="24"/>
          <w:szCs w:val="24"/>
        </w:rPr>
        <w:t xml:space="preserve">la edad </w:t>
      </w:r>
      <w:proofErr w:type="spellStart"/>
      <w:r w:rsidRPr="004D0A69">
        <w:rPr>
          <w:rFonts w:cstheme="minorHAnsi"/>
          <w:color w:val="000000"/>
          <w:sz w:val="24"/>
          <w:szCs w:val="24"/>
        </w:rPr>
        <w:t>gestacional</w:t>
      </w:r>
      <w:proofErr w:type="spellEnd"/>
      <w:r w:rsidRPr="004D0A69">
        <w:rPr>
          <w:rFonts w:cstheme="minorHAnsi"/>
          <w:color w:val="000000"/>
          <w:sz w:val="24"/>
          <w:szCs w:val="24"/>
        </w:rPr>
        <w:t xml:space="preserve"> en la cual la mujer es infectada.</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En general es más probable que la infección aguda influya</w:t>
      </w:r>
      <w:r w:rsidR="00470CAD">
        <w:rPr>
          <w:rFonts w:cstheme="minorHAnsi"/>
          <w:color w:val="000000"/>
          <w:sz w:val="24"/>
          <w:szCs w:val="24"/>
        </w:rPr>
        <w:t xml:space="preserve"> </w:t>
      </w:r>
      <w:r w:rsidRPr="004D0A69">
        <w:rPr>
          <w:rFonts w:cstheme="minorHAnsi"/>
          <w:color w:val="000000"/>
          <w:sz w:val="24"/>
          <w:szCs w:val="24"/>
        </w:rPr>
        <w:t>más que la crónica en los resultados desfavorables.</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Como es más fácil estudiar las infecciones</w:t>
      </w:r>
      <w:r w:rsidR="00470CAD">
        <w:rPr>
          <w:rFonts w:cstheme="minorHAnsi"/>
          <w:color w:val="000000"/>
          <w:sz w:val="24"/>
          <w:szCs w:val="24"/>
        </w:rPr>
        <w:t xml:space="preserve"> </w:t>
      </w:r>
      <w:proofErr w:type="spellStart"/>
      <w:r w:rsidRPr="004D0A69">
        <w:rPr>
          <w:rFonts w:cstheme="minorHAnsi"/>
          <w:color w:val="000000"/>
          <w:sz w:val="24"/>
          <w:szCs w:val="24"/>
        </w:rPr>
        <w:t>connatales</w:t>
      </w:r>
      <w:proofErr w:type="spellEnd"/>
      <w:r w:rsidR="00470CAD">
        <w:rPr>
          <w:rFonts w:cstheme="minorHAnsi"/>
          <w:color w:val="000000"/>
          <w:sz w:val="24"/>
          <w:szCs w:val="24"/>
        </w:rPr>
        <w:t xml:space="preserve"> </w:t>
      </w:r>
      <w:r w:rsidRPr="004D0A69">
        <w:rPr>
          <w:rFonts w:cstheme="minorHAnsi"/>
          <w:color w:val="000000"/>
          <w:sz w:val="24"/>
          <w:szCs w:val="24"/>
        </w:rPr>
        <w:t>que las pérdidas fetales o el bajo peso al</w:t>
      </w:r>
      <w:r w:rsidR="00470CAD">
        <w:rPr>
          <w:rFonts w:cstheme="minorHAnsi"/>
          <w:color w:val="000000"/>
          <w:sz w:val="24"/>
          <w:szCs w:val="24"/>
        </w:rPr>
        <w:t xml:space="preserve"> </w:t>
      </w:r>
      <w:r w:rsidRPr="004D0A69">
        <w:rPr>
          <w:rFonts w:cstheme="minorHAnsi"/>
          <w:color w:val="000000"/>
          <w:sz w:val="24"/>
          <w:szCs w:val="24"/>
        </w:rPr>
        <w:t>nacer,</w:t>
      </w:r>
      <w:r w:rsidR="00470CAD">
        <w:rPr>
          <w:rFonts w:cstheme="minorHAnsi"/>
          <w:color w:val="000000"/>
          <w:sz w:val="24"/>
          <w:szCs w:val="24"/>
        </w:rPr>
        <w:t xml:space="preserve"> </w:t>
      </w:r>
      <w:r w:rsidRPr="004D0A69">
        <w:rPr>
          <w:rFonts w:cstheme="minorHAnsi"/>
          <w:color w:val="000000"/>
          <w:sz w:val="24"/>
          <w:szCs w:val="24"/>
        </w:rPr>
        <w:t>son más confiables los datos en esa área. La</w:t>
      </w:r>
      <w:r w:rsidR="00470CAD">
        <w:rPr>
          <w:rFonts w:cstheme="minorHAnsi"/>
          <w:color w:val="000000"/>
          <w:sz w:val="24"/>
          <w:szCs w:val="24"/>
        </w:rPr>
        <w:t xml:space="preserve"> </w:t>
      </w:r>
      <w:r w:rsidRPr="004D0A69">
        <w:rPr>
          <w:rFonts w:cstheme="minorHAnsi"/>
          <w:color w:val="000000"/>
          <w:sz w:val="24"/>
          <w:szCs w:val="24"/>
        </w:rPr>
        <w:t>probabilidad</w:t>
      </w:r>
      <w:r w:rsidR="00470CAD">
        <w:rPr>
          <w:rFonts w:cstheme="minorHAnsi"/>
          <w:color w:val="000000"/>
          <w:sz w:val="24"/>
          <w:szCs w:val="24"/>
        </w:rPr>
        <w:t xml:space="preserve"> </w:t>
      </w:r>
      <w:r w:rsidRPr="004D0A69">
        <w:rPr>
          <w:rFonts w:cstheme="minorHAnsi"/>
          <w:color w:val="000000"/>
          <w:sz w:val="24"/>
          <w:szCs w:val="24"/>
        </w:rPr>
        <w:t>de mayor peso en la causa infecciosa de</w:t>
      </w:r>
      <w:r w:rsidR="00470CAD">
        <w:rPr>
          <w:rFonts w:cstheme="minorHAnsi"/>
          <w:color w:val="000000"/>
          <w:sz w:val="24"/>
          <w:szCs w:val="24"/>
        </w:rPr>
        <w:t xml:space="preserve"> </w:t>
      </w:r>
      <w:r w:rsidRPr="004D0A69">
        <w:rPr>
          <w:rFonts w:cstheme="minorHAnsi"/>
          <w:color w:val="000000"/>
          <w:sz w:val="24"/>
          <w:szCs w:val="24"/>
        </w:rPr>
        <w:t>la</w:t>
      </w:r>
      <w:r w:rsidR="00470CAD">
        <w:rPr>
          <w:rFonts w:cstheme="minorHAnsi"/>
          <w:color w:val="000000"/>
          <w:sz w:val="24"/>
          <w:szCs w:val="24"/>
        </w:rPr>
        <w:t xml:space="preserve"> </w:t>
      </w:r>
      <w:r w:rsidRPr="004D0A69">
        <w:rPr>
          <w:rFonts w:cstheme="minorHAnsi"/>
          <w:color w:val="000000"/>
          <w:sz w:val="24"/>
          <w:szCs w:val="24"/>
        </w:rPr>
        <w:t>prematuridad parece recaer en la gonorrea; después</w:t>
      </w:r>
      <w:r w:rsidR="00470CAD">
        <w:rPr>
          <w:rFonts w:cstheme="minorHAnsi"/>
          <w:color w:val="000000"/>
          <w:sz w:val="24"/>
          <w:szCs w:val="24"/>
        </w:rPr>
        <w:t xml:space="preserve"> </w:t>
      </w:r>
      <w:r w:rsidRPr="004D0A69">
        <w:rPr>
          <w:rFonts w:cstheme="minorHAnsi"/>
          <w:color w:val="000000"/>
          <w:sz w:val="24"/>
          <w:szCs w:val="24"/>
        </w:rPr>
        <w:t>de</w:t>
      </w:r>
      <w:r w:rsidR="00470CAD">
        <w:rPr>
          <w:rFonts w:cstheme="minorHAnsi"/>
          <w:color w:val="000000"/>
          <w:sz w:val="24"/>
          <w:szCs w:val="24"/>
        </w:rPr>
        <w:t xml:space="preserve"> </w:t>
      </w:r>
      <w:r w:rsidRPr="004D0A69">
        <w:rPr>
          <w:rFonts w:cstheme="minorHAnsi"/>
          <w:color w:val="000000"/>
          <w:sz w:val="24"/>
          <w:szCs w:val="24"/>
        </w:rPr>
        <w:t>ésta, quizás sea la vaginosis bacteriana la causa más</w:t>
      </w:r>
      <w:r w:rsidR="00470CAD">
        <w:rPr>
          <w:rFonts w:cstheme="minorHAnsi"/>
          <w:color w:val="000000"/>
          <w:sz w:val="24"/>
          <w:szCs w:val="24"/>
        </w:rPr>
        <w:t xml:space="preserve"> </w:t>
      </w:r>
      <w:r w:rsidRPr="004D0A69">
        <w:rPr>
          <w:rFonts w:cstheme="minorHAnsi"/>
          <w:color w:val="000000"/>
          <w:sz w:val="24"/>
          <w:szCs w:val="24"/>
        </w:rPr>
        <w:t>probable</w:t>
      </w:r>
      <w:r w:rsidR="00470CAD">
        <w:rPr>
          <w:rFonts w:cstheme="minorHAnsi"/>
          <w:color w:val="000000"/>
          <w:sz w:val="24"/>
          <w:szCs w:val="24"/>
        </w:rPr>
        <w:t xml:space="preserve"> </w:t>
      </w:r>
      <w:r w:rsidRPr="004D0A69">
        <w:rPr>
          <w:rFonts w:cstheme="minorHAnsi"/>
          <w:color w:val="000000"/>
          <w:sz w:val="24"/>
          <w:szCs w:val="24"/>
        </w:rPr>
        <w:t>de los resultados adversos del embarazo.</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i/>
          <w:iCs/>
          <w:color w:val="000000"/>
          <w:sz w:val="24"/>
          <w:szCs w:val="24"/>
        </w:rPr>
        <w:t>Trasmisión del VIH</w:t>
      </w:r>
      <w:r w:rsidRPr="004D0A69">
        <w:rPr>
          <w:rFonts w:cstheme="minorHAnsi"/>
          <w:color w:val="000000"/>
          <w:sz w:val="24"/>
          <w:szCs w:val="24"/>
        </w:rPr>
        <w:t>. Los datos que presentan las</w:t>
      </w:r>
      <w:r w:rsidR="00470CAD">
        <w:rPr>
          <w:rFonts w:cstheme="minorHAnsi"/>
          <w:color w:val="000000"/>
          <w:sz w:val="24"/>
          <w:szCs w:val="24"/>
        </w:rPr>
        <w:t xml:space="preserve"> </w:t>
      </w:r>
      <w:r w:rsidRPr="004D0A69">
        <w:rPr>
          <w:rFonts w:cstheme="minorHAnsi"/>
          <w:color w:val="000000"/>
          <w:sz w:val="24"/>
          <w:szCs w:val="24"/>
        </w:rPr>
        <w:t>enfermedades ulceradas genitales como factores de</w:t>
      </w:r>
      <w:r w:rsidR="00470CAD">
        <w:rPr>
          <w:rFonts w:cstheme="minorHAnsi"/>
          <w:color w:val="000000"/>
          <w:sz w:val="24"/>
          <w:szCs w:val="24"/>
        </w:rPr>
        <w:t xml:space="preserve"> </w:t>
      </w:r>
      <w:r w:rsidRPr="004D0A69">
        <w:rPr>
          <w:rFonts w:cstheme="minorHAnsi"/>
          <w:color w:val="000000"/>
          <w:sz w:val="24"/>
          <w:szCs w:val="24"/>
        </w:rPr>
        <w:t>riesgo en la trasmisión del VIH son cada vez más precisos;</w:t>
      </w:r>
      <w:r w:rsidR="00470CAD">
        <w:rPr>
          <w:rFonts w:cstheme="minorHAnsi"/>
          <w:color w:val="000000"/>
          <w:sz w:val="24"/>
          <w:szCs w:val="24"/>
        </w:rPr>
        <w:t xml:space="preserve"> </w:t>
      </w:r>
      <w:r w:rsidRPr="004D0A69">
        <w:rPr>
          <w:rFonts w:cstheme="minorHAnsi"/>
          <w:color w:val="000000"/>
          <w:sz w:val="24"/>
          <w:szCs w:val="24"/>
        </w:rPr>
        <w:t>sin embargo, varios estudios prospectivos bien</w:t>
      </w:r>
      <w:r w:rsidR="00470CAD">
        <w:rPr>
          <w:rFonts w:cstheme="minorHAnsi"/>
          <w:color w:val="000000"/>
          <w:sz w:val="24"/>
          <w:szCs w:val="24"/>
        </w:rPr>
        <w:t xml:space="preserve"> </w:t>
      </w:r>
      <w:r w:rsidRPr="004D0A69">
        <w:rPr>
          <w:rFonts w:cstheme="minorHAnsi"/>
          <w:color w:val="000000"/>
          <w:sz w:val="24"/>
          <w:szCs w:val="24"/>
        </w:rPr>
        <w:t>diseñados,</w:t>
      </w:r>
      <w:r w:rsidR="00470CAD">
        <w:rPr>
          <w:rFonts w:cstheme="minorHAnsi"/>
          <w:color w:val="000000"/>
          <w:sz w:val="24"/>
          <w:szCs w:val="24"/>
        </w:rPr>
        <w:t xml:space="preserve"> </w:t>
      </w:r>
      <w:r w:rsidRPr="004D0A69">
        <w:rPr>
          <w:rFonts w:cstheme="minorHAnsi"/>
          <w:color w:val="000000"/>
          <w:sz w:val="24"/>
          <w:szCs w:val="24"/>
        </w:rPr>
        <w:t>actualmente sugieren que las ITS no ulceradas también favorecen la trasmisión del VIH y que</w:t>
      </w:r>
      <w:r w:rsidR="00470CAD">
        <w:rPr>
          <w:rFonts w:cstheme="minorHAnsi"/>
          <w:color w:val="000000"/>
          <w:sz w:val="24"/>
          <w:szCs w:val="24"/>
        </w:rPr>
        <w:t xml:space="preserve"> </w:t>
      </w:r>
      <w:r w:rsidRPr="004D0A69">
        <w:rPr>
          <w:rFonts w:cstheme="minorHAnsi"/>
          <w:color w:val="000000"/>
          <w:sz w:val="24"/>
          <w:szCs w:val="24"/>
        </w:rPr>
        <w:t>ambos tipos de ITS (ulceradas y no ulceradas) incrementan</w:t>
      </w:r>
      <w:r w:rsidR="00470CAD">
        <w:rPr>
          <w:rFonts w:cstheme="minorHAnsi"/>
          <w:color w:val="000000"/>
          <w:sz w:val="24"/>
          <w:szCs w:val="24"/>
        </w:rPr>
        <w:t xml:space="preserve"> </w:t>
      </w:r>
      <w:r w:rsidRPr="004D0A69">
        <w:rPr>
          <w:rFonts w:cstheme="minorHAnsi"/>
          <w:color w:val="000000"/>
          <w:sz w:val="24"/>
          <w:szCs w:val="24"/>
        </w:rPr>
        <w:t>el riesgo de trasmisión</w:t>
      </w:r>
      <w:r w:rsidR="00470CAD">
        <w:rPr>
          <w:rFonts w:cstheme="minorHAnsi"/>
          <w:color w:val="000000"/>
          <w:sz w:val="24"/>
          <w:szCs w:val="24"/>
        </w:rPr>
        <w:t xml:space="preserve"> </w:t>
      </w:r>
      <w:r w:rsidRPr="004D0A69">
        <w:rPr>
          <w:rFonts w:cstheme="minorHAnsi"/>
          <w:color w:val="000000"/>
          <w:sz w:val="24"/>
          <w:szCs w:val="24"/>
        </w:rPr>
        <w:t>por lo menos entre 3 y</w:t>
      </w:r>
      <w:r w:rsidR="00470CAD">
        <w:rPr>
          <w:rFonts w:cstheme="minorHAnsi"/>
          <w:color w:val="000000"/>
          <w:sz w:val="24"/>
          <w:szCs w:val="24"/>
        </w:rPr>
        <w:t xml:space="preserve"> </w:t>
      </w:r>
      <w:r w:rsidRPr="004D0A69">
        <w:rPr>
          <w:rFonts w:cstheme="minorHAnsi"/>
          <w:color w:val="000000"/>
          <w:sz w:val="24"/>
          <w:szCs w:val="24"/>
        </w:rPr>
        <w:t>5</w:t>
      </w:r>
      <w:r w:rsidR="00470CAD">
        <w:rPr>
          <w:rFonts w:cstheme="minorHAnsi"/>
          <w:color w:val="000000"/>
          <w:sz w:val="24"/>
          <w:szCs w:val="24"/>
        </w:rPr>
        <w:t xml:space="preserve"> </w:t>
      </w:r>
      <w:r w:rsidRPr="004D0A69">
        <w:rPr>
          <w:rFonts w:cstheme="minorHAnsi"/>
          <w:color w:val="000000"/>
          <w:sz w:val="24"/>
          <w:szCs w:val="24"/>
        </w:rPr>
        <w:t>veces.</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b/>
          <w:bCs/>
          <w:color w:val="000000"/>
          <w:sz w:val="24"/>
          <w:szCs w:val="24"/>
        </w:rPr>
        <w:t>COSTO SOCIO-ECONÓMICO DE LAS ITS</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En comparación con los costos biomédicos, los</w:t>
      </w:r>
      <w:r w:rsidR="00470CAD">
        <w:rPr>
          <w:rFonts w:cstheme="minorHAnsi"/>
          <w:color w:val="000000"/>
          <w:sz w:val="24"/>
          <w:szCs w:val="24"/>
        </w:rPr>
        <w:t xml:space="preserve"> </w:t>
      </w:r>
      <w:r w:rsidRPr="004D0A69">
        <w:rPr>
          <w:rFonts w:cstheme="minorHAnsi"/>
          <w:color w:val="000000"/>
          <w:sz w:val="24"/>
          <w:szCs w:val="24"/>
        </w:rPr>
        <w:t>costos socio-económicos han sido mucho menos estudiados.</w:t>
      </w:r>
    </w:p>
    <w:p w:rsidR="006E61F5" w:rsidRPr="004D0A69" w:rsidRDefault="006E61F5" w:rsidP="004D0A69">
      <w:pPr>
        <w:autoSpaceDE w:val="0"/>
        <w:autoSpaceDN w:val="0"/>
        <w:adjustRightInd w:val="0"/>
        <w:spacing w:after="120" w:line="240" w:lineRule="auto"/>
        <w:rPr>
          <w:rFonts w:cstheme="minorHAnsi"/>
          <w:color w:val="000000"/>
          <w:sz w:val="24"/>
          <w:szCs w:val="24"/>
        </w:rPr>
      </w:pPr>
      <w:r w:rsidRPr="004D0A69">
        <w:rPr>
          <w:rFonts w:cstheme="minorHAnsi"/>
          <w:color w:val="000000"/>
          <w:sz w:val="24"/>
          <w:szCs w:val="24"/>
        </w:rPr>
        <w:t xml:space="preserve"> Los costos directos de diagnóstico y tratamiento</w:t>
      </w:r>
      <w:r w:rsidR="00470CAD">
        <w:rPr>
          <w:rFonts w:cstheme="minorHAnsi"/>
          <w:color w:val="000000"/>
          <w:sz w:val="24"/>
          <w:szCs w:val="24"/>
        </w:rPr>
        <w:t xml:space="preserve"> </w:t>
      </w:r>
      <w:r w:rsidRPr="004D0A69">
        <w:rPr>
          <w:rFonts w:cstheme="minorHAnsi"/>
          <w:color w:val="000000"/>
          <w:sz w:val="24"/>
          <w:szCs w:val="24"/>
        </w:rPr>
        <w:t>de</w:t>
      </w:r>
      <w:r w:rsidR="00470CAD">
        <w:rPr>
          <w:rFonts w:cstheme="minorHAnsi"/>
          <w:color w:val="000000"/>
          <w:sz w:val="24"/>
          <w:szCs w:val="24"/>
        </w:rPr>
        <w:t xml:space="preserve"> </w:t>
      </w:r>
      <w:r w:rsidRPr="004D0A69">
        <w:rPr>
          <w:rFonts w:cstheme="minorHAnsi"/>
          <w:color w:val="000000"/>
          <w:sz w:val="24"/>
          <w:szCs w:val="24"/>
        </w:rPr>
        <w:t>las ITS no complicadas son inferiores a los de sus</w:t>
      </w:r>
      <w:r w:rsidR="00470CAD">
        <w:rPr>
          <w:rFonts w:cstheme="minorHAnsi"/>
          <w:color w:val="000000"/>
          <w:sz w:val="24"/>
          <w:szCs w:val="24"/>
        </w:rPr>
        <w:t xml:space="preserve"> </w:t>
      </w:r>
      <w:r w:rsidRPr="004D0A69">
        <w:rPr>
          <w:rFonts w:cstheme="minorHAnsi"/>
          <w:color w:val="000000"/>
          <w:sz w:val="24"/>
          <w:szCs w:val="24"/>
        </w:rPr>
        <w:t>secuelas.</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Es evidente que el costo mayor radica en las</w:t>
      </w:r>
      <w:r w:rsidR="00470CAD">
        <w:rPr>
          <w:rFonts w:cstheme="minorHAnsi"/>
          <w:color w:val="000000"/>
          <w:sz w:val="24"/>
          <w:szCs w:val="24"/>
        </w:rPr>
        <w:t xml:space="preserve"> </w:t>
      </w:r>
      <w:r w:rsidRPr="004D0A69">
        <w:rPr>
          <w:rFonts w:cstheme="minorHAnsi"/>
          <w:color w:val="000000"/>
          <w:sz w:val="24"/>
          <w:szCs w:val="24"/>
        </w:rPr>
        <w:t>pruebas</w:t>
      </w:r>
      <w:r w:rsidR="00470CAD">
        <w:rPr>
          <w:rFonts w:cstheme="minorHAnsi"/>
          <w:color w:val="000000"/>
          <w:sz w:val="24"/>
          <w:szCs w:val="24"/>
        </w:rPr>
        <w:t xml:space="preserve"> </w:t>
      </w:r>
      <w:r w:rsidRPr="004D0A69">
        <w:rPr>
          <w:rFonts w:cstheme="minorHAnsi"/>
          <w:color w:val="000000"/>
          <w:sz w:val="24"/>
          <w:szCs w:val="24"/>
        </w:rPr>
        <w:t>diagnósticas más que en el tratamiento.</w:t>
      </w:r>
    </w:p>
    <w:p w:rsidR="006E61F5" w:rsidRPr="004D0A69" w:rsidRDefault="006E61F5" w:rsidP="004D0A69">
      <w:pPr>
        <w:autoSpaceDE w:val="0"/>
        <w:autoSpaceDN w:val="0"/>
        <w:adjustRightInd w:val="0"/>
        <w:spacing w:after="120" w:line="240" w:lineRule="auto"/>
        <w:rPr>
          <w:rFonts w:cstheme="minorHAnsi"/>
          <w:sz w:val="24"/>
          <w:szCs w:val="24"/>
        </w:rPr>
      </w:pPr>
      <w:r w:rsidRPr="004D0A69">
        <w:rPr>
          <w:rFonts w:cstheme="minorHAnsi"/>
          <w:color w:val="000000"/>
          <w:sz w:val="24"/>
          <w:szCs w:val="24"/>
        </w:rPr>
        <w:t>Otros costos son difíciles de cuantificar, como los</w:t>
      </w:r>
      <w:r w:rsidR="00470CAD">
        <w:rPr>
          <w:rFonts w:cstheme="minorHAnsi"/>
          <w:color w:val="000000"/>
          <w:sz w:val="24"/>
          <w:szCs w:val="24"/>
        </w:rPr>
        <w:t xml:space="preserve"> </w:t>
      </w:r>
      <w:r w:rsidRPr="004D0A69">
        <w:rPr>
          <w:rFonts w:cstheme="minorHAnsi"/>
          <w:color w:val="000000"/>
          <w:sz w:val="24"/>
          <w:szCs w:val="24"/>
        </w:rPr>
        <w:t>relacionados con la infertilidad o resultados adversos</w:t>
      </w:r>
      <w:r w:rsidR="00470CAD">
        <w:rPr>
          <w:rFonts w:cstheme="minorHAnsi"/>
          <w:color w:val="000000"/>
          <w:sz w:val="24"/>
          <w:szCs w:val="24"/>
        </w:rPr>
        <w:t xml:space="preserve"> </w:t>
      </w:r>
      <w:r w:rsidRPr="004D0A69">
        <w:rPr>
          <w:rFonts w:cstheme="minorHAnsi"/>
          <w:color w:val="000000"/>
          <w:sz w:val="24"/>
          <w:szCs w:val="24"/>
        </w:rPr>
        <w:t>del embarazo, cuando la autoestima de la mujer y el</w:t>
      </w:r>
      <w:r w:rsidR="00470CAD">
        <w:rPr>
          <w:rFonts w:cstheme="minorHAnsi"/>
          <w:color w:val="000000"/>
          <w:sz w:val="24"/>
          <w:szCs w:val="24"/>
        </w:rPr>
        <w:t xml:space="preserve"> </w:t>
      </w:r>
      <w:r w:rsidRPr="004D0A69">
        <w:rPr>
          <w:rFonts w:cstheme="minorHAnsi"/>
          <w:i/>
          <w:iCs/>
          <w:color w:val="000000"/>
          <w:sz w:val="24"/>
          <w:szCs w:val="24"/>
        </w:rPr>
        <w:t>status</w:t>
      </w:r>
      <w:r w:rsidRPr="004D0A69">
        <w:rPr>
          <w:rFonts w:cstheme="minorHAnsi"/>
          <w:color w:val="000000"/>
          <w:sz w:val="24"/>
          <w:szCs w:val="24"/>
        </w:rPr>
        <w:t xml:space="preserve"> dentro de la familia y la comunidad están ligados</w:t>
      </w:r>
      <w:r w:rsidR="00470CAD">
        <w:rPr>
          <w:rFonts w:cstheme="minorHAnsi"/>
          <w:color w:val="000000"/>
          <w:sz w:val="24"/>
          <w:szCs w:val="24"/>
        </w:rPr>
        <w:t xml:space="preserve"> </w:t>
      </w:r>
      <w:r w:rsidRPr="004D0A69">
        <w:rPr>
          <w:rFonts w:cstheme="minorHAnsi"/>
          <w:color w:val="000000"/>
          <w:sz w:val="24"/>
          <w:szCs w:val="24"/>
        </w:rPr>
        <w:t>a su papel como esposa y madre. Indudablemente</w:t>
      </w:r>
      <w:r w:rsidR="00470CAD">
        <w:rPr>
          <w:rFonts w:cstheme="minorHAnsi"/>
          <w:color w:val="000000"/>
          <w:sz w:val="24"/>
          <w:szCs w:val="24"/>
        </w:rPr>
        <w:t xml:space="preserve"> </w:t>
      </w:r>
      <w:r w:rsidRPr="004D0A69">
        <w:rPr>
          <w:rFonts w:cstheme="minorHAnsi"/>
          <w:color w:val="000000"/>
          <w:sz w:val="24"/>
          <w:szCs w:val="24"/>
        </w:rPr>
        <w:t>en</w:t>
      </w:r>
      <w:r w:rsidR="00470CAD">
        <w:rPr>
          <w:rFonts w:cstheme="minorHAnsi"/>
          <w:color w:val="000000"/>
          <w:sz w:val="24"/>
          <w:szCs w:val="24"/>
        </w:rPr>
        <w:t xml:space="preserve"> </w:t>
      </w:r>
      <w:r w:rsidRPr="004D0A69">
        <w:rPr>
          <w:rFonts w:cstheme="minorHAnsi"/>
          <w:color w:val="000000"/>
          <w:sz w:val="24"/>
          <w:szCs w:val="24"/>
        </w:rPr>
        <w:t>muchos casos va más allá del malestar físico.</w:t>
      </w:r>
    </w:p>
    <w:sectPr w:rsidR="006E61F5" w:rsidRPr="004D0A69" w:rsidSect="00091F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359"/>
    <w:multiLevelType w:val="hybridMultilevel"/>
    <w:tmpl w:val="F0B4ED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B0579F"/>
    <w:multiLevelType w:val="hybridMultilevel"/>
    <w:tmpl w:val="13F271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F77086"/>
    <w:multiLevelType w:val="hybridMultilevel"/>
    <w:tmpl w:val="7E5AD9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5122FD2"/>
    <w:multiLevelType w:val="hybridMultilevel"/>
    <w:tmpl w:val="91A614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E61F5"/>
    <w:rsid w:val="00091F40"/>
    <w:rsid w:val="00470CAD"/>
    <w:rsid w:val="004D0A69"/>
    <w:rsid w:val="00651163"/>
    <w:rsid w:val="006E61F5"/>
    <w:rsid w:val="007837EF"/>
    <w:rsid w:val="00B32447"/>
    <w:rsid w:val="00F01C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A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1170</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Tesoros</dc:creator>
  <cp:lastModifiedBy>Tesoros</cp:lastModifiedBy>
  <cp:revision>3</cp:revision>
  <dcterms:created xsi:type="dcterms:W3CDTF">2018-03-04T07:35:00Z</dcterms:created>
  <dcterms:modified xsi:type="dcterms:W3CDTF">2018-03-04T20:13:00Z</dcterms:modified>
</cp:coreProperties>
</file>