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65" w:rsidRPr="00CF6BC3" w:rsidRDefault="00CB4A65" w:rsidP="00CF6BC3">
      <w:p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b/>
          <w:bCs/>
          <w:color w:val="333333"/>
          <w:sz w:val="24"/>
          <w:szCs w:val="24"/>
        </w:rPr>
      </w:pPr>
      <w:r w:rsidRPr="00CF6BC3">
        <w:rPr>
          <w:rFonts w:asciiTheme="minorBidi" w:hAnsiTheme="minorBidi"/>
          <w:b/>
          <w:bCs/>
          <w:color w:val="333333"/>
          <w:sz w:val="24"/>
          <w:szCs w:val="24"/>
        </w:rPr>
        <w:t>Anticoncepción intrauterina</w:t>
      </w:r>
    </w:p>
    <w:p w:rsidR="00CB4A65" w:rsidRPr="00CF6BC3" w:rsidRDefault="00CB4A65" w:rsidP="00CF6BC3">
      <w:p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color w:val="333333"/>
          <w:sz w:val="24"/>
          <w:szCs w:val="24"/>
        </w:rPr>
      </w:pPr>
      <w:proofErr w:type="spellStart"/>
      <w:r w:rsidRPr="00CF6BC3">
        <w:rPr>
          <w:rFonts w:asciiTheme="minorBidi" w:hAnsiTheme="minorBidi"/>
          <w:color w:val="333333"/>
          <w:sz w:val="24"/>
          <w:szCs w:val="24"/>
        </w:rPr>
        <w:t>DIUs</w:t>
      </w:r>
      <w:proofErr w:type="spellEnd"/>
      <w:r w:rsidRPr="00CF6BC3">
        <w:rPr>
          <w:rFonts w:asciiTheme="minorBidi" w:hAnsiTheme="minorBidi"/>
          <w:color w:val="333333"/>
          <w:sz w:val="24"/>
          <w:szCs w:val="24"/>
        </w:rPr>
        <w:t xml:space="preserve"> en uso en EEUU: T de cobre T 380A (</w:t>
      </w:r>
      <w:proofErr w:type="spellStart"/>
      <w:r w:rsidRPr="00CF6BC3">
        <w:rPr>
          <w:rFonts w:asciiTheme="minorBidi" w:hAnsiTheme="minorBidi"/>
          <w:color w:val="333333"/>
          <w:sz w:val="24"/>
          <w:szCs w:val="24"/>
        </w:rPr>
        <w:t>ParaGard</w:t>
      </w:r>
      <w:proofErr w:type="spellEnd"/>
      <w:r w:rsidRPr="00CF6BC3">
        <w:rPr>
          <w:rFonts w:asciiTheme="minorBidi" w:hAnsiTheme="minorBidi"/>
          <w:color w:val="333333"/>
          <w:sz w:val="24"/>
          <w:szCs w:val="24"/>
        </w:rPr>
        <w:t xml:space="preserve">) y la T </w:t>
      </w:r>
      <w:proofErr w:type="spellStart"/>
      <w:r w:rsidRPr="00CF6BC3">
        <w:rPr>
          <w:rFonts w:asciiTheme="minorBidi" w:hAnsiTheme="minorBidi"/>
          <w:color w:val="333333"/>
          <w:sz w:val="24"/>
          <w:szCs w:val="24"/>
        </w:rPr>
        <w:t>Mirena</w:t>
      </w:r>
      <w:proofErr w:type="spellEnd"/>
      <w:r w:rsidRPr="00CF6BC3">
        <w:rPr>
          <w:rFonts w:asciiTheme="minorBidi" w:hAnsiTheme="minorBidi"/>
          <w:color w:val="333333"/>
          <w:sz w:val="24"/>
          <w:szCs w:val="24"/>
        </w:rPr>
        <w:t xml:space="preserve"> (liberadora de </w:t>
      </w:r>
      <w:proofErr w:type="spellStart"/>
      <w:r w:rsidRPr="00CF6BC3">
        <w:rPr>
          <w:rFonts w:asciiTheme="minorBidi" w:hAnsiTheme="minorBidi"/>
          <w:color w:val="333333"/>
          <w:sz w:val="24"/>
          <w:szCs w:val="24"/>
        </w:rPr>
        <w:t>levonorgestrel</w:t>
      </w:r>
      <w:proofErr w:type="spellEnd"/>
      <w:r w:rsidRPr="00CF6BC3">
        <w:rPr>
          <w:rFonts w:asciiTheme="minorBidi" w:hAnsiTheme="minorBidi"/>
          <w:color w:val="333333"/>
          <w:sz w:val="24"/>
          <w:szCs w:val="24"/>
        </w:rPr>
        <w:t>.</w:t>
      </w:r>
    </w:p>
    <w:p w:rsidR="00CB4A65" w:rsidRPr="00CF6BC3" w:rsidRDefault="00CB4A65" w:rsidP="00CF6BC3">
      <w:p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b/>
          <w:bCs/>
          <w:i/>
          <w:iCs/>
          <w:color w:val="333333"/>
          <w:sz w:val="24"/>
          <w:szCs w:val="24"/>
        </w:rPr>
      </w:pPr>
      <w:r w:rsidRPr="00CF6BC3">
        <w:rPr>
          <w:rFonts w:asciiTheme="minorBidi" w:hAnsiTheme="minorBidi"/>
          <w:b/>
          <w:bCs/>
          <w:i/>
          <w:iCs/>
          <w:color w:val="333333"/>
          <w:sz w:val="24"/>
          <w:szCs w:val="24"/>
        </w:rPr>
        <w:t>Mecanismo de acción</w:t>
      </w:r>
    </w:p>
    <w:p w:rsidR="00CB4A65" w:rsidRDefault="00CB4A65" w:rsidP="00CF6BC3">
      <w:p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bCs/>
          <w:color w:val="333333"/>
          <w:sz w:val="24"/>
          <w:szCs w:val="24"/>
        </w:rPr>
      </w:pPr>
      <w:r w:rsidRPr="00CF6BC3">
        <w:rPr>
          <w:rFonts w:asciiTheme="minorBidi" w:hAnsiTheme="minorBidi"/>
          <w:b/>
          <w:bCs/>
          <w:color w:val="333333"/>
          <w:sz w:val="24"/>
          <w:szCs w:val="24"/>
        </w:rPr>
        <w:t xml:space="preserve">Los </w:t>
      </w:r>
      <w:proofErr w:type="spellStart"/>
      <w:r w:rsidRPr="00CF6BC3">
        <w:rPr>
          <w:rFonts w:asciiTheme="minorBidi" w:hAnsiTheme="minorBidi"/>
          <w:b/>
          <w:bCs/>
          <w:color w:val="333333"/>
          <w:sz w:val="24"/>
          <w:szCs w:val="24"/>
        </w:rPr>
        <w:t>DIUs</w:t>
      </w:r>
      <w:proofErr w:type="spellEnd"/>
      <w:r w:rsidRPr="00CF6BC3">
        <w:rPr>
          <w:rFonts w:asciiTheme="minorBidi" w:hAnsiTheme="minorBidi"/>
          <w:b/>
          <w:bCs/>
          <w:color w:val="333333"/>
          <w:sz w:val="24"/>
          <w:szCs w:val="24"/>
        </w:rPr>
        <w:t xml:space="preserve"> forman una esponja biológica dentro de la cavidad </w:t>
      </w:r>
      <w:proofErr w:type="spellStart"/>
      <w:r w:rsidRPr="00CF6BC3">
        <w:rPr>
          <w:rFonts w:asciiTheme="minorBidi" w:hAnsiTheme="minorBidi"/>
          <w:b/>
          <w:bCs/>
          <w:color w:val="333333"/>
          <w:sz w:val="24"/>
          <w:szCs w:val="24"/>
        </w:rPr>
        <w:t>uterine</w:t>
      </w:r>
      <w:proofErr w:type="spellEnd"/>
      <w:r w:rsidRPr="00CF6BC3">
        <w:rPr>
          <w:rFonts w:asciiTheme="minorBidi" w:hAnsiTheme="minorBidi"/>
          <w:b/>
          <w:bCs/>
          <w:color w:val="333333"/>
          <w:sz w:val="24"/>
          <w:szCs w:val="24"/>
        </w:rPr>
        <w:t xml:space="preserve"> que contienen fibrina, células fagocitarias y enzimas proteolíticas. </w:t>
      </w:r>
      <w:r w:rsidRPr="00CF6BC3">
        <w:rPr>
          <w:rFonts w:asciiTheme="minorBidi" w:hAnsiTheme="minorBidi"/>
          <w:bCs/>
          <w:color w:val="333333"/>
          <w:sz w:val="24"/>
          <w:szCs w:val="24"/>
        </w:rPr>
        <w:t xml:space="preserve">Los medicados con cobre producen una respuesta inflamatoria aún mayor. </w:t>
      </w:r>
      <w:r w:rsidR="00AB5869" w:rsidRPr="00CF6BC3">
        <w:rPr>
          <w:rFonts w:asciiTheme="minorBidi" w:hAnsiTheme="minorBidi"/>
          <w:bCs/>
          <w:color w:val="333333"/>
          <w:sz w:val="24"/>
          <w:szCs w:val="24"/>
        </w:rPr>
        <w:t>Las producciones de prostaglandinas aumentan</w:t>
      </w:r>
      <w:r w:rsidRPr="00CF6BC3">
        <w:rPr>
          <w:rFonts w:asciiTheme="minorBidi" w:hAnsiTheme="minorBidi"/>
          <w:bCs/>
          <w:color w:val="333333"/>
          <w:sz w:val="24"/>
          <w:szCs w:val="24"/>
        </w:rPr>
        <w:t xml:space="preserve"> la contractilidad </w:t>
      </w:r>
      <w:r w:rsidR="00AB5869" w:rsidRPr="00CF6BC3">
        <w:rPr>
          <w:rFonts w:asciiTheme="minorBidi" w:hAnsiTheme="minorBidi"/>
          <w:bCs/>
          <w:color w:val="333333"/>
          <w:sz w:val="24"/>
          <w:szCs w:val="24"/>
        </w:rPr>
        <w:t>uterina</w:t>
      </w:r>
      <w:r w:rsidRPr="00CF6BC3">
        <w:rPr>
          <w:rFonts w:asciiTheme="minorBidi" w:hAnsiTheme="minorBidi"/>
          <w:bCs/>
          <w:color w:val="333333"/>
          <w:sz w:val="24"/>
          <w:szCs w:val="24"/>
        </w:rPr>
        <w:t>.</w:t>
      </w:r>
    </w:p>
    <w:p w:rsidR="00CF6BC3" w:rsidRPr="00CF6BC3" w:rsidRDefault="00CF6BC3" w:rsidP="00CF6BC3">
      <w:p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bCs/>
          <w:color w:val="333333"/>
          <w:sz w:val="24"/>
          <w:szCs w:val="24"/>
        </w:rPr>
      </w:pPr>
    </w:p>
    <w:p w:rsidR="00CB4A65" w:rsidRPr="00CF6BC3" w:rsidRDefault="00CB4A65" w:rsidP="00CF6BC3">
      <w:p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color w:val="333333"/>
          <w:sz w:val="24"/>
          <w:szCs w:val="24"/>
        </w:rPr>
      </w:pPr>
      <w:r w:rsidRPr="00CF6BC3">
        <w:rPr>
          <w:rFonts w:asciiTheme="minorBidi" w:hAnsiTheme="minorBidi"/>
          <w:color w:val="333333"/>
          <w:sz w:val="24"/>
          <w:szCs w:val="24"/>
        </w:rPr>
        <w:t xml:space="preserve">La alteración del medio endometrial no permite el paso de los espermatozoides. Al agregar </w:t>
      </w:r>
      <w:proofErr w:type="spellStart"/>
      <w:r w:rsidRPr="00CF6BC3">
        <w:rPr>
          <w:rFonts w:asciiTheme="minorBidi" w:hAnsiTheme="minorBidi"/>
          <w:color w:val="333333"/>
          <w:sz w:val="24"/>
          <w:szCs w:val="24"/>
        </w:rPr>
        <w:t>levonorgestre</w:t>
      </w:r>
      <w:r w:rsidR="00AB5869" w:rsidRPr="00CF6BC3">
        <w:rPr>
          <w:rFonts w:asciiTheme="minorBidi" w:hAnsiTheme="minorBidi"/>
          <w:color w:val="333333"/>
          <w:sz w:val="24"/>
          <w:szCs w:val="24"/>
        </w:rPr>
        <w:t>l</w:t>
      </w:r>
      <w:proofErr w:type="spellEnd"/>
      <w:r w:rsidRPr="00CF6BC3">
        <w:rPr>
          <w:rFonts w:asciiTheme="minorBidi" w:hAnsiTheme="minorBidi"/>
          <w:color w:val="333333"/>
          <w:sz w:val="24"/>
          <w:szCs w:val="24"/>
        </w:rPr>
        <w:t>, incluso con dosis menores que las de los implantes, se produce anovulación además de los otros efectos.</w:t>
      </w:r>
    </w:p>
    <w:p w:rsidR="00AB5869" w:rsidRDefault="00AB5869" w:rsidP="00CF6BC3">
      <w:p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color w:val="333333"/>
          <w:sz w:val="24"/>
          <w:szCs w:val="24"/>
        </w:rPr>
      </w:pPr>
      <w:r w:rsidRPr="00CF6BC3">
        <w:rPr>
          <w:rFonts w:asciiTheme="minorBidi" w:hAnsiTheme="minorBidi"/>
          <w:color w:val="333333"/>
          <w:sz w:val="24"/>
          <w:szCs w:val="24"/>
        </w:rPr>
        <w:t xml:space="preserve">El </w:t>
      </w:r>
      <w:proofErr w:type="spellStart"/>
      <w:r w:rsidRPr="00CF6BC3">
        <w:rPr>
          <w:rFonts w:asciiTheme="minorBidi" w:hAnsiTheme="minorBidi"/>
          <w:color w:val="333333"/>
          <w:sz w:val="24"/>
          <w:szCs w:val="24"/>
        </w:rPr>
        <w:t>levonorgestrel</w:t>
      </w:r>
      <w:proofErr w:type="spellEnd"/>
      <w:r w:rsidRPr="00CF6BC3">
        <w:rPr>
          <w:rFonts w:asciiTheme="minorBidi" w:hAnsiTheme="minorBidi"/>
          <w:color w:val="333333"/>
          <w:sz w:val="24"/>
          <w:szCs w:val="24"/>
        </w:rPr>
        <w:t xml:space="preserve"> también produce atrofia endometrial.</w:t>
      </w:r>
    </w:p>
    <w:p w:rsidR="00CF6BC3" w:rsidRPr="00CF6BC3" w:rsidRDefault="00CF6BC3" w:rsidP="00CF6BC3">
      <w:p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color w:val="333333"/>
          <w:sz w:val="24"/>
          <w:szCs w:val="24"/>
        </w:rPr>
      </w:pPr>
      <w:r w:rsidRPr="00CF6BC3">
        <w:rPr>
          <w:rFonts w:asciiTheme="minorBidi" w:hAnsiTheme="minorBidi"/>
          <w:color w:val="333333"/>
          <w:sz w:val="24"/>
          <w:szCs w:val="24"/>
        </w:rPr>
        <w:drawing>
          <wp:inline distT="0" distB="0" distL="0" distR="0">
            <wp:extent cx="2721896" cy="1726387"/>
            <wp:effectExtent l="19050" t="0" r="2254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42" cy="173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69" w:rsidRPr="00CF6BC3" w:rsidRDefault="00AB5869" w:rsidP="00CF6BC3">
      <w:p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color w:val="333333"/>
          <w:sz w:val="24"/>
          <w:szCs w:val="24"/>
        </w:rPr>
      </w:pPr>
    </w:p>
    <w:p w:rsidR="00CB4A65" w:rsidRPr="00CF6BC3" w:rsidRDefault="00CB4A65" w:rsidP="00CF6BC3">
      <w:pPr>
        <w:spacing w:after="120" w:line="36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CF6BC3">
        <w:rPr>
          <w:rFonts w:asciiTheme="minorBidi" w:hAnsiTheme="minorBidi"/>
          <w:noProof/>
          <w:sz w:val="24"/>
          <w:szCs w:val="24"/>
          <w:lang w:eastAsia="es-ES"/>
        </w:rPr>
        <w:drawing>
          <wp:inline distT="0" distB="0" distL="0" distR="0">
            <wp:extent cx="3840480" cy="242125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65" w:rsidRPr="00CF6BC3" w:rsidRDefault="00AB5869" w:rsidP="00CF6BC3">
      <w:pPr>
        <w:spacing w:after="120" w:line="360" w:lineRule="auto"/>
        <w:jc w:val="both"/>
        <w:rPr>
          <w:rFonts w:asciiTheme="minorBidi" w:hAnsiTheme="minorBidi"/>
          <w:sz w:val="24"/>
          <w:szCs w:val="24"/>
          <w:lang w:val="en-US"/>
        </w:rPr>
      </w:pPr>
      <w:r w:rsidRPr="00CF6BC3">
        <w:rPr>
          <w:rFonts w:asciiTheme="minorBidi" w:hAnsiTheme="minorBidi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4316095" cy="264795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69" w:rsidRPr="00CF6BC3" w:rsidRDefault="00AB5869" w:rsidP="00CF6BC3">
      <w:pPr>
        <w:spacing w:after="120" w:line="360" w:lineRule="auto"/>
        <w:jc w:val="both"/>
        <w:rPr>
          <w:rFonts w:asciiTheme="minorBidi" w:hAnsiTheme="minorBidi"/>
          <w:sz w:val="24"/>
          <w:szCs w:val="24"/>
          <w:lang w:val="en-US"/>
        </w:rPr>
      </w:pPr>
    </w:p>
    <w:p w:rsidR="00AB5869" w:rsidRPr="00CF6BC3" w:rsidRDefault="00AB5869" w:rsidP="00CF6BC3">
      <w:pPr>
        <w:spacing w:after="120" w:line="360" w:lineRule="auto"/>
        <w:jc w:val="both"/>
        <w:rPr>
          <w:rFonts w:asciiTheme="minorBidi" w:hAnsiTheme="minorBidi"/>
          <w:sz w:val="24"/>
          <w:szCs w:val="24"/>
          <w:lang w:val="en-US"/>
        </w:rPr>
      </w:pPr>
      <w:bookmarkStart w:id="0" w:name="_GoBack"/>
      <w:bookmarkEnd w:id="0"/>
    </w:p>
    <w:sectPr w:rsidR="00AB5869" w:rsidRPr="00CF6BC3" w:rsidSect="00AC3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4A65"/>
    <w:rsid w:val="004E4428"/>
    <w:rsid w:val="006C32D7"/>
    <w:rsid w:val="00934314"/>
    <w:rsid w:val="00AB5869"/>
    <w:rsid w:val="00AC31D2"/>
    <w:rsid w:val="00CB4A65"/>
    <w:rsid w:val="00C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Tesoros</dc:creator>
  <cp:keywords/>
  <dc:description/>
  <cp:lastModifiedBy>Tesoros</cp:lastModifiedBy>
  <cp:revision>2</cp:revision>
  <dcterms:created xsi:type="dcterms:W3CDTF">2017-09-30T18:55:00Z</dcterms:created>
  <dcterms:modified xsi:type="dcterms:W3CDTF">2022-07-24T20:44:00Z</dcterms:modified>
</cp:coreProperties>
</file>