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FA" w:rsidRPr="00CE0FFD" w:rsidRDefault="00E92EFA" w:rsidP="00E92EFA">
      <w:pPr>
        <w:pStyle w:val="Default"/>
        <w:spacing w:line="360" w:lineRule="auto"/>
        <w:jc w:val="center"/>
        <w:rPr>
          <w:b/>
          <w:color w:val="auto"/>
          <w:lang w:val="es-ES"/>
        </w:rPr>
      </w:pPr>
      <w:r w:rsidRPr="00CE0FFD">
        <w:rPr>
          <w:b/>
          <w:color w:val="auto"/>
          <w:lang w:val="es-ES"/>
        </w:rPr>
        <w:t>Facultad de Ciencias Médicas Sagua</w:t>
      </w:r>
    </w:p>
    <w:p w:rsidR="00E92EFA" w:rsidRPr="00CE0FFD" w:rsidRDefault="00E92EFA" w:rsidP="00E92EFA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 xml:space="preserve">Departamento: Formación General </w:t>
      </w:r>
    </w:p>
    <w:p w:rsidR="00E92EFA" w:rsidRPr="00CE0FFD" w:rsidRDefault="00E92EFA" w:rsidP="00E92EFA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Disciplina Preparación para la Defensa</w:t>
      </w:r>
    </w:p>
    <w:p w:rsidR="00E92EFA" w:rsidRPr="00CE0FFD" w:rsidRDefault="00E92EFA" w:rsidP="00E92EFA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 xml:space="preserve">Asignatura: </w:t>
      </w:r>
      <w:r w:rsidRPr="00CE0FFD">
        <w:rPr>
          <w:lang w:val="es-ES"/>
        </w:rPr>
        <w:t>Seguridad  Nacional  y Asistencia Primaria</w:t>
      </w:r>
      <w:r w:rsidRPr="00CE0FFD">
        <w:rPr>
          <w:b/>
          <w:color w:val="auto"/>
          <w:lang w:val="es-ES"/>
        </w:rPr>
        <w:t xml:space="preserve"> </w:t>
      </w:r>
      <w:r w:rsidRPr="00CE0FFD">
        <w:rPr>
          <w:color w:val="auto"/>
          <w:lang w:val="es-ES"/>
        </w:rPr>
        <w:t xml:space="preserve"> </w:t>
      </w:r>
    </w:p>
    <w:p w:rsidR="00E92EFA" w:rsidRPr="00CE0FFD" w:rsidRDefault="00E92EFA" w:rsidP="00E92EFA">
      <w:pPr>
        <w:spacing w:line="360" w:lineRule="auto"/>
        <w:rPr>
          <w:rFonts w:ascii="Arial" w:hAnsi="Arial" w:cs="Arial"/>
        </w:rPr>
      </w:pPr>
      <w:r w:rsidRPr="00CE0FFD">
        <w:rPr>
          <w:rFonts w:ascii="Arial" w:hAnsi="Arial" w:cs="Arial"/>
        </w:rPr>
        <w:t>Carrera: Medicina</w:t>
      </w:r>
    </w:p>
    <w:p w:rsidR="00E92EFA" w:rsidRPr="00CE0FFD" w:rsidRDefault="00E92EFA" w:rsidP="00E92EFA">
      <w:pPr>
        <w:spacing w:line="360" w:lineRule="auto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Año: 3ero </w:t>
      </w:r>
    </w:p>
    <w:p w:rsidR="00E92EFA" w:rsidRPr="00CE0FFD" w:rsidRDefault="00E92EFA" w:rsidP="00E92EFA">
      <w:pPr>
        <w:spacing w:line="360" w:lineRule="auto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Período: 1ero </w:t>
      </w:r>
    </w:p>
    <w:p w:rsidR="00E92EFA" w:rsidRPr="00CE0FFD" w:rsidRDefault="00E92EFA" w:rsidP="00E92EFA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Profesores:</w:t>
      </w:r>
    </w:p>
    <w:p w:rsidR="00E92EFA" w:rsidRPr="00CE0FFD" w:rsidRDefault="00E92EFA" w:rsidP="00E92EFA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*MSc. Ismenia C. Domínguez Hernández</w:t>
      </w:r>
    </w:p>
    <w:p w:rsidR="00E92EFA" w:rsidRPr="00CE0FFD" w:rsidRDefault="00E92EFA" w:rsidP="00E92EFA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*MSc. Yordanka Olano Truffin</w:t>
      </w:r>
    </w:p>
    <w:p w:rsidR="00E92EFA" w:rsidRPr="00CE0FFD" w:rsidRDefault="00E92EFA" w:rsidP="00E92EFA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*Profesor auxiliar. Máster en Educación Médica Superior.</w:t>
      </w:r>
    </w:p>
    <w:p w:rsidR="00E92EFA" w:rsidRPr="00CE0FFD" w:rsidRDefault="00E92EFA" w:rsidP="00E92EFA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Lic. Mario Ramón Pérez Mollinedo</w:t>
      </w:r>
    </w:p>
    <w:p w:rsidR="00E92EFA" w:rsidRPr="00CE0FFD" w:rsidRDefault="00E92EFA" w:rsidP="00E92EFA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Actividad docente # 1</w:t>
      </w:r>
    </w:p>
    <w:p w:rsidR="00E92EFA" w:rsidRPr="00CE0FFD" w:rsidRDefault="00E92EFA" w:rsidP="00E92EFA">
      <w:pPr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T III. C 4</w:t>
      </w:r>
      <w:r w:rsidRPr="00CE0FFD">
        <w:rPr>
          <w:rFonts w:ascii="Arial" w:hAnsi="Arial" w:cs="Arial"/>
        </w:rPr>
        <w:t xml:space="preserve"> </w:t>
      </w:r>
      <w:r w:rsidRPr="00CE0FFD">
        <w:rPr>
          <w:rFonts w:ascii="Arial" w:hAnsi="Arial" w:cs="Arial"/>
          <w:b/>
        </w:rPr>
        <w:t>La Defensa Civil en Cuba.</w:t>
      </w:r>
      <w:r w:rsidRPr="00CE0FFD">
        <w:rPr>
          <w:rFonts w:ascii="Arial" w:hAnsi="Arial" w:cs="Arial"/>
        </w:rPr>
        <w:t xml:space="preserve"> </w:t>
      </w:r>
      <w:r w:rsidRPr="00CE0FFD">
        <w:rPr>
          <w:rFonts w:ascii="Arial" w:hAnsi="Arial" w:cs="Arial"/>
          <w:b/>
        </w:rPr>
        <w:t xml:space="preserve">Situaciones de desastre que pueden afectar la Seguridad Nacional de Cuba.     </w:t>
      </w:r>
    </w:p>
    <w:p w:rsidR="00E92EFA" w:rsidRPr="00CE0FFD" w:rsidRDefault="00E92EFA" w:rsidP="00E92EFA">
      <w:pPr>
        <w:jc w:val="both"/>
        <w:rPr>
          <w:rFonts w:ascii="Arial" w:hAnsi="Arial" w:cs="Arial"/>
          <w:b/>
        </w:rPr>
      </w:pPr>
    </w:p>
    <w:p w:rsidR="00E92EFA" w:rsidRPr="00CE0FFD" w:rsidRDefault="00E92EFA" w:rsidP="00E92EFA">
      <w:pPr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Objetivo:</w:t>
      </w:r>
    </w:p>
    <w:p w:rsidR="00E92EFA" w:rsidRPr="00CE0FFD" w:rsidRDefault="00E92EFA" w:rsidP="00E92EF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Generalizar conocimientos sobre el manejo de desastres y los contenidos del Sistema de Medidas de la DC con enfoque reflexivo y creativo.</w:t>
      </w:r>
    </w:p>
    <w:p w:rsidR="00E92EFA" w:rsidRPr="00CE0FFD" w:rsidRDefault="00E92EFA" w:rsidP="00E92EFA">
      <w:pPr>
        <w:rPr>
          <w:rFonts w:ascii="Arial" w:hAnsi="Arial" w:cs="Arial"/>
          <w:b/>
        </w:rPr>
      </w:pPr>
    </w:p>
    <w:p w:rsidR="00E92EFA" w:rsidRPr="00CE0FFD" w:rsidRDefault="00E92EFA" w:rsidP="00E92EFA">
      <w:pPr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Sumario:</w:t>
      </w:r>
    </w:p>
    <w:p w:rsidR="00E92EFA" w:rsidRPr="00CE0FFD" w:rsidRDefault="00E92EFA" w:rsidP="00E92EFA">
      <w:pPr>
        <w:pStyle w:val="Prrafodelista"/>
        <w:numPr>
          <w:ilvl w:val="0"/>
          <w:numId w:val="3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Particularidades de la evacuación de la población en situaciones de desastres.</w:t>
      </w:r>
    </w:p>
    <w:p w:rsidR="00E92EFA" w:rsidRPr="00CE0FFD" w:rsidRDefault="00E92EFA" w:rsidP="00E92EFA">
      <w:pPr>
        <w:pStyle w:val="Prrafodelista"/>
        <w:numPr>
          <w:ilvl w:val="0"/>
          <w:numId w:val="3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Ciclo de reducción del riesgo de desastres, fases y etapas.</w:t>
      </w:r>
    </w:p>
    <w:p w:rsidR="00E92EFA" w:rsidRPr="00CE0FFD" w:rsidRDefault="00E92EFA" w:rsidP="00E92EFA">
      <w:pPr>
        <w:pStyle w:val="Prrafodelista"/>
        <w:numPr>
          <w:ilvl w:val="0"/>
          <w:numId w:val="3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Plan de reducción del riesgo de desastres. </w:t>
      </w:r>
    </w:p>
    <w:p w:rsidR="00E92EFA" w:rsidRPr="00CE0FFD" w:rsidRDefault="00E92EFA" w:rsidP="00E92EFA">
      <w:pPr>
        <w:pStyle w:val="Prrafodelista"/>
        <w:numPr>
          <w:ilvl w:val="0"/>
          <w:numId w:val="3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Gestión de reducción del riesgo de desastres. CGRD. SAT.</w:t>
      </w:r>
    </w:p>
    <w:p w:rsidR="00E92EFA" w:rsidRPr="00CE0FFD" w:rsidRDefault="00E92EFA" w:rsidP="00E92EFA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Tiempo</w:t>
      </w:r>
      <w:r w:rsidRPr="00CE0FFD">
        <w:rPr>
          <w:rFonts w:ascii="Arial" w:hAnsi="Arial" w:cs="Arial"/>
        </w:rPr>
        <w:t xml:space="preserve">: 2 horas </w:t>
      </w:r>
    </w:p>
    <w:p w:rsidR="00E92EFA" w:rsidRPr="00CE0FFD" w:rsidRDefault="00E92EFA" w:rsidP="00E92EFA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Tipo de Clase</w:t>
      </w:r>
      <w:r w:rsidRPr="00CE0FFD">
        <w:rPr>
          <w:rFonts w:ascii="Arial" w:hAnsi="Arial" w:cs="Arial"/>
        </w:rPr>
        <w:t>: Seminario.</w:t>
      </w:r>
    </w:p>
    <w:p w:rsidR="00E92EFA" w:rsidRPr="00CE0FFD" w:rsidRDefault="00E92EFA" w:rsidP="00E92EFA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Bibliografía</w:t>
      </w:r>
      <w:r w:rsidRPr="00CE0FFD">
        <w:rPr>
          <w:rFonts w:ascii="Arial" w:hAnsi="Arial" w:cs="Arial"/>
        </w:rPr>
        <w:t>:</w:t>
      </w:r>
    </w:p>
    <w:p w:rsidR="00E92EFA" w:rsidRPr="00CE0FFD" w:rsidRDefault="00E92EFA" w:rsidP="00E92EFA">
      <w:pPr>
        <w:pStyle w:val="Prrafodelista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CE0FFD">
        <w:rPr>
          <w:rFonts w:ascii="Arial" w:hAnsi="Arial" w:cs="Arial"/>
        </w:rPr>
        <w:t>Seguridad Nacional y Defensa Nacional para los estudiantes de la Educación Superior. Editorial Félix Varela. La Habana 2013.</w:t>
      </w:r>
    </w:p>
    <w:p w:rsidR="00E92EFA" w:rsidRPr="00CE0FFD" w:rsidRDefault="00E92EFA" w:rsidP="00E92EFA">
      <w:pPr>
        <w:pStyle w:val="Prrafodelista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CE0FFD">
        <w:rPr>
          <w:rFonts w:ascii="Arial" w:hAnsi="Arial" w:cs="Arial"/>
        </w:rPr>
        <w:t>Glosario DIEM MES. 2003</w:t>
      </w:r>
    </w:p>
    <w:p w:rsidR="00E92EFA" w:rsidRPr="00CE0FFD" w:rsidRDefault="00E92EFA" w:rsidP="00E92EFA">
      <w:pPr>
        <w:pStyle w:val="Prrafodelista"/>
        <w:numPr>
          <w:ilvl w:val="0"/>
          <w:numId w:val="7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Manual interactivo de Seguridad Nacional. </w:t>
      </w:r>
      <w:proofErr w:type="spellStart"/>
      <w:r w:rsidRPr="00CE0FFD">
        <w:rPr>
          <w:rFonts w:ascii="Arial" w:hAnsi="Arial" w:cs="Arial"/>
        </w:rPr>
        <w:t>Isdi</w:t>
      </w:r>
      <w:proofErr w:type="spellEnd"/>
      <w:r w:rsidRPr="00CE0FFD">
        <w:rPr>
          <w:rFonts w:ascii="Arial" w:hAnsi="Arial" w:cs="Arial"/>
        </w:rPr>
        <w:t>. 2017.</w:t>
      </w:r>
    </w:p>
    <w:p w:rsidR="00E92EFA" w:rsidRPr="00CE0FFD" w:rsidRDefault="00E92EFA" w:rsidP="00E92EFA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Introducción</w:t>
      </w:r>
      <w:r w:rsidRPr="00CE0FFD">
        <w:rPr>
          <w:rFonts w:ascii="Arial" w:hAnsi="Arial" w:cs="Arial"/>
        </w:rPr>
        <w:t>:</w:t>
      </w:r>
    </w:p>
    <w:p w:rsidR="00E92EFA" w:rsidRPr="00CE0FFD" w:rsidRDefault="00E92EFA" w:rsidP="00E92EFA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lastRenderedPageBreak/>
        <w:t>El profesor explica que se desarrolla el seminario en base a la orientación, destaca el carácter clasista y partidista de la clase, a partir de los contenidos del tema. Recuerda la importancia de la participación individual y el análisis colectivo de los contenidos por cuanto serán evaluados. Fundamental el debate e intercambio de los estudiantes durante la exposición de ideas.  Durante el desarrollo del seminario el profesor actuará como modelador y hará énfasis en los aspectos más importantes. Intervendrá para aclarar o rectificar alguna idea aportada por los estudiantes.</w:t>
      </w:r>
    </w:p>
    <w:p w:rsidR="00E92EFA" w:rsidRPr="00CE0FFD" w:rsidRDefault="00E92EFA" w:rsidP="00E92EFA">
      <w:pPr>
        <w:jc w:val="both"/>
        <w:rPr>
          <w:rFonts w:ascii="Arial" w:hAnsi="Arial" w:cs="Arial"/>
          <w:color w:val="FF0000"/>
        </w:rPr>
      </w:pPr>
    </w:p>
    <w:p w:rsidR="00E92EFA" w:rsidRPr="00CE0FFD" w:rsidRDefault="00E92EFA" w:rsidP="00E92EFA">
      <w:pPr>
        <w:jc w:val="both"/>
        <w:rPr>
          <w:rFonts w:ascii="Arial" w:hAnsi="Arial" w:cs="Arial"/>
          <w:b/>
          <w:lang w:eastAsia="es-ES"/>
        </w:rPr>
      </w:pPr>
      <w:r w:rsidRPr="00CE0FFD">
        <w:rPr>
          <w:rFonts w:ascii="Arial" w:hAnsi="Arial" w:cs="Arial"/>
          <w:b/>
          <w:lang w:eastAsia="es-ES"/>
        </w:rPr>
        <w:t>Desarrollo del seminario:</w:t>
      </w:r>
    </w:p>
    <w:p w:rsidR="00E92EFA" w:rsidRPr="00CE0FFD" w:rsidRDefault="00E92EFA" w:rsidP="00E92EFA">
      <w:pPr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  <w:lang w:val="es-ES"/>
        </w:rPr>
        <w:t xml:space="preserve">El profesor explica que el seminario constituye una evaluación, puede llevarse a cabo </w:t>
      </w:r>
      <w:r w:rsidRPr="00CE0FFD">
        <w:rPr>
          <w:rFonts w:ascii="Arial" w:hAnsi="Arial" w:cs="Arial"/>
          <w:color w:val="000000"/>
        </w:rPr>
        <w:t xml:space="preserve">a través de: ponencias, mesa redonda, paneles, preguntas y repuesta entre otras formas, decide la forma en que se desarrollará y distribuye los contenidos a exponer por los equipos. </w:t>
      </w:r>
      <w:r w:rsidRPr="00CE0FFD">
        <w:rPr>
          <w:rFonts w:ascii="Arial" w:hAnsi="Arial" w:cs="Arial"/>
          <w:lang w:val="es-ES"/>
        </w:rPr>
        <w:t xml:space="preserve"> </w:t>
      </w:r>
    </w:p>
    <w:p w:rsidR="00E92EFA" w:rsidRPr="00CE0FFD" w:rsidRDefault="00E92EFA" w:rsidP="00E92EFA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E92EFA" w:rsidRPr="00CE0FFD" w:rsidRDefault="00E92EFA" w:rsidP="00E92EFA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  <w:lang w:val="es-ES"/>
        </w:rPr>
        <w:t>Durante el seminario siguiendo la secuencia metodológica, se profundizará a partir del intercambio y debate en los siguientes contenidos:</w:t>
      </w:r>
    </w:p>
    <w:p w:rsidR="00E92EFA" w:rsidRPr="00CE0FFD" w:rsidRDefault="00E92EFA" w:rsidP="00E92EFA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  <w:lang w:val="es-ES"/>
        </w:rPr>
        <w:t>Particularidades de la evacuación de la población para casos de desastres.</w:t>
      </w:r>
    </w:p>
    <w:p w:rsidR="00E92EFA" w:rsidRPr="00CE0FFD" w:rsidRDefault="00E92EFA" w:rsidP="00E92EFA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¿En qué consiste la evacuación de la población? </w:t>
      </w:r>
    </w:p>
    <w:p w:rsidR="00E92EFA" w:rsidRPr="00CE0FFD" w:rsidRDefault="00E92EFA" w:rsidP="00E92EFA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  <w:snapToGrid w:val="0"/>
        </w:rPr>
      </w:pPr>
      <w:r w:rsidRPr="00CE0FFD">
        <w:rPr>
          <w:rFonts w:ascii="Arial" w:hAnsi="Arial" w:cs="Arial"/>
        </w:rPr>
        <w:t>¿Quiénes participan e</w:t>
      </w:r>
      <w:r w:rsidRPr="00CE0FFD">
        <w:rPr>
          <w:rFonts w:ascii="Arial" w:hAnsi="Arial" w:cs="Arial"/>
          <w:snapToGrid w:val="0"/>
        </w:rPr>
        <w:t xml:space="preserve">n la planificación, organización y aseguramiento de la evacuación? </w:t>
      </w:r>
    </w:p>
    <w:p w:rsidR="00E92EFA" w:rsidRPr="00CE0FFD" w:rsidRDefault="00E92EFA" w:rsidP="00E92EFA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  <w:snapToGrid w:val="0"/>
        </w:rPr>
      </w:pPr>
      <w:r w:rsidRPr="00CE0FFD">
        <w:rPr>
          <w:rFonts w:ascii="Arial" w:hAnsi="Arial" w:cs="Arial"/>
          <w:snapToGrid w:val="0"/>
        </w:rPr>
        <w:t xml:space="preserve">¿Cuándo se planifican, organizan y ejecutan los aseguramientos al Plan de evacuación de la población? ¿En qué radica la complejidad de este proceso? </w:t>
      </w:r>
    </w:p>
    <w:p w:rsidR="00E92EFA" w:rsidRPr="00CE0FFD" w:rsidRDefault="00E92EFA" w:rsidP="00E92EFA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Exigencias a la evacuación a la población.</w:t>
      </w:r>
    </w:p>
    <w:p w:rsidR="00E92EFA" w:rsidRPr="00CE0FFD" w:rsidRDefault="00E92EFA" w:rsidP="00E92EFA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  <w:snapToGrid w:val="0"/>
        </w:rPr>
      </w:pPr>
      <w:r w:rsidRPr="00CE0FFD">
        <w:rPr>
          <w:rFonts w:ascii="Arial" w:hAnsi="Arial" w:cs="Arial"/>
          <w:snapToGrid w:val="0"/>
        </w:rPr>
        <w:t>Categorías de población a evacuar.</w:t>
      </w:r>
    </w:p>
    <w:p w:rsidR="00E92EFA" w:rsidRPr="00CE0FFD" w:rsidRDefault="00E92EFA" w:rsidP="00E92EFA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Medidas de carácter general que contribuyen al éxito de la evacuación</w:t>
      </w:r>
    </w:p>
    <w:p w:rsidR="00E92EFA" w:rsidRPr="00CE0FFD" w:rsidRDefault="00E92EFA" w:rsidP="00E92EFA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Ciclo de Reducción del riesgo de desastres, fases y etapas.</w:t>
      </w:r>
    </w:p>
    <w:p w:rsidR="00E92EFA" w:rsidRPr="00CE0FFD" w:rsidRDefault="00E92EFA" w:rsidP="00E92EFA">
      <w:pPr>
        <w:pStyle w:val="Prrafodelista"/>
        <w:numPr>
          <w:ilvl w:val="0"/>
          <w:numId w:val="5"/>
        </w:numPr>
        <w:spacing w:after="200"/>
        <w:rPr>
          <w:rFonts w:ascii="Arial" w:hAnsi="Arial" w:cs="Arial"/>
          <w:lang w:val="es-ES" w:eastAsia="es-ES"/>
        </w:rPr>
      </w:pPr>
      <w:r w:rsidRPr="00CE0FFD">
        <w:rPr>
          <w:rFonts w:ascii="Arial" w:hAnsi="Arial" w:cs="Arial"/>
        </w:rPr>
        <w:t>¿A qué llamamos ciclo de reducción del riesgo de desastres?</w:t>
      </w:r>
      <w:r w:rsidRPr="00CE0FFD">
        <w:rPr>
          <w:rFonts w:ascii="Arial" w:hAnsi="Arial" w:cs="Arial"/>
          <w:lang w:val="es-ES" w:eastAsia="es-ES"/>
        </w:rPr>
        <w:t xml:space="preserve"> Etapas del Ciclo.</w:t>
      </w:r>
    </w:p>
    <w:p w:rsidR="00E92EFA" w:rsidRPr="00CE0FFD" w:rsidRDefault="00E92EFA" w:rsidP="00E92EFA">
      <w:pPr>
        <w:pStyle w:val="Prrafodelista"/>
        <w:numPr>
          <w:ilvl w:val="0"/>
          <w:numId w:val="5"/>
        </w:numPr>
        <w:spacing w:after="200"/>
        <w:rPr>
          <w:rFonts w:ascii="Arial" w:hAnsi="Arial" w:cs="Arial"/>
          <w:lang w:val="es-ES" w:eastAsia="es-ES"/>
        </w:rPr>
      </w:pPr>
      <w:r w:rsidRPr="00CE0FFD">
        <w:rPr>
          <w:rFonts w:ascii="Arial" w:hAnsi="Arial" w:cs="Arial"/>
          <w:lang w:val="es-ES" w:eastAsia="es-ES"/>
        </w:rPr>
        <w:t>Antes del evento. Prevención. Preparativos.</w:t>
      </w:r>
    </w:p>
    <w:p w:rsidR="00E92EFA" w:rsidRPr="00CE0FFD" w:rsidRDefault="00E92EFA" w:rsidP="00E92EFA">
      <w:pPr>
        <w:pStyle w:val="Prrafodelista"/>
        <w:numPr>
          <w:ilvl w:val="0"/>
          <w:numId w:val="5"/>
        </w:numPr>
        <w:spacing w:after="200"/>
        <w:rPr>
          <w:rFonts w:ascii="Arial" w:hAnsi="Arial" w:cs="Arial"/>
          <w:lang w:val="es-ES" w:eastAsia="es-ES"/>
        </w:rPr>
      </w:pPr>
      <w:r w:rsidRPr="00CE0FFD">
        <w:rPr>
          <w:rFonts w:ascii="Arial" w:hAnsi="Arial" w:cs="Arial"/>
          <w:lang w:val="es-ES" w:eastAsia="es-ES"/>
        </w:rPr>
        <w:t>Durante el evento. Respuesta.</w:t>
      </w:r>
    </w:p>
    <w:p w:rsidR="00E92EFA" w:rsidRPr="00CE0FFD" w:rsidRDefault="00E92EFA" w:rsidP="00E92EFA">
      <w:pPr>
        <w:pStyle w:val="Prrafodelista"/>
        <w:numPr>
          <w:ilvl w:val="0"/>
          <w:numId w:val="5"/>
        </w:numPr>
        <w:spacing w:after="200"/>
        <w:rPr>
          <w:rFonts w:ascii="Arial" w:hAnsi="Arial" w:cs="Arial"/>
        </w:rPr>
      </w:pPr>
      <w:r w:rsidRPr="00CE0FFD">
        <w:rPr>
          <w:rFonts w:ascii="Arial" w:hAnsi="Arial" w:cs="Arial"/>
          <w:lang w:val="es-ES" w:eastAsia="es-ES"/>
        </w:rPr>
        <w:t>Después del evento. Recuperación.</w:t>
      </w:r>
    </w:p>
    <w:p w:rsidR="00E92EFA" w:rsidRPr="00CE0FFD" w:rsidRDefault="00E92EFA" w:rsidP="00E92EFA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</w:rPr>
      </w:pPr>
      <w:r w:rsidRPr="00CE0FFD">
        <w:rPr>
          <w:rFonts w:ascii="Arial" w:hAnsi="Arial" w:cs="Arial"/>
        </w:rPr>
        <w:t>¿Cuándo ante situaciones de establecen fases para la información y actuación de la población? ¿Cuáles son estas fases? Fundamente.</w:t>
      </w:r>
    </w:p>
    <w:p w:rsidR="00E92EFA" w:rsidRPr="00CE0FFD" w:rsidRDefault="00E92EFA" w:rsidP="00E92EFA">
      <w:pPr>
        <w:pStyle w:val="Prrafodelista"/>
        <w:numPr>
          <w:ilvl w:val="1"/>
          <w:numId w:val="1"/>
        </w:numPr>
        <w:spacing w:after="120" w:line="276" w:lineRule="auto"/>
        <w:rPr>
          <w:rFonts w:ascii="Arial" w:hAnsi="Arial" w:cs="Arial"/>
          <w:iCs/>
          <w:lang w:val="es-MX"/>
        </w:rPr>
      </w:pPr>
      <w:r w:rsidRPr="00CE0FFD">
        <w:rPr>
          <w:rFonts w:ascii="Arial" w:hAnsi="Arial" w:cs="Arial"/>
        </w:rPr>
        <w:t>Plan de reducción del riesgo de desastres (PRRD).</w:t>
      </w:r>
    </w:p>
    <w:p w:rsidR="00E92EFA" w:rsidRPr="00CE0FFD" w:rsidRDefault="00E92EFA" w:rsidP="00E92EFA">
      <w:pPr>
        <w:pStyle w:val="Prrafodelista"/>
        <w:numPr>
          <w:ilvl w:val="0"/>
          <w:numId w:val="9"/>
        </w:numPr>
        <w:spacing w:after="120"/>
        <w:rPr>
          <w:rFonts w:ascii="Arial" w:hAnsi="Arial" w:cs="Arial"/>
          <w:iCs/>
          <w:lang w:val="es-MX"/>
        </w:rPr>
      </w:pPr>
      <w:r w:rsidRPr="00CE0FFD">
        <w:rPr>
          <w:rFonts w:ascii="Arial" w:hAnsi="Arial" w:cs="Arial"/>
          <w:iCs/>
          <w:lang w:val="es-MX"/>
        </w:rPr>
        <w:t>¿Qué será el plan de reducción del riesgo de desastres? ¿Quiénes lo elaboran? ¿Qué exigencias previas a su elaboración hay? ¿Por qué es flexible el plan?</w:t>
      </w:r>
    </w:p>
    <w:p w:rsidR="00E92EFA" w:rsidRPr="00CE0FFD" w:rsidRDefault="00E92EFA" w:rsidP="00E92EFA">
      <w:pPr>
        <w:pStyle w:val="Prrafodelista"/>
        <w:numPr>
          <w:ilvl w:val="0"/>
          <w:numId w:val="9"/>
        </w:numPr>
        <w:spacing w:after="120"/>
        <w:rPr>
          <w:rFonts w:ascii="Arial" w:hAnsi="Arial" w:cs="Arial"/>
          <w:lang w:val="es-MX"/>
        </w:rPr>
      </w:pPr>
      <w:r w:rsidRPr="00CE0FFD">
        <w:rPr>
          <w:rFonts w:ascii="Arial" w:hAnsi="Arial" w:cs="Arial"/>
          <w:lang w:val="es-MX"/>
        </w:rPr>
        <w:t>Estructura del plan.</w:t>
      </w:r>
    </w:p>
    <w:p w:rsidR="00E92EFA" w:rsidRPr="00CE0FFD" w:rsidRDefault="00E92EFA" w:rsidP="00E92EFA">
      <w:pPr>
        <w:pStyle w:val="Prrafodelista"/>
        <w:numPr>
          <w:ilvl w:val="1"/>
          <w:numId w:val="1"/>
        </w:numPr>
        <w:rPr>
          <w:rFonts w:ascii="Arial" w:hAnsi="Arial" w:cs="Arial"/>
          <w:lang w:val="es-ES" w:eastAsia="es-ES"/>
        </w:rPr>
      </w:pPr>
      <w:r w:rsidRPr="00CE0FFD">
        <w:rPr>
          <w:rFonts w:ascii="Arial" w:hAnsi="Arial" w:cs="Arial"/>
        </w:rPr>
        <w:t xml:space="preserve">Gestión de reducción del riesgo de desastres. </w:t>
      </w:r>
      <w:r w:rsidRPr="00CE0FFD">
        <w:rPr>
          <w:rFonts w:ascii="Arial" w:hAnsi="Arial" w:cs="Arial"/>
          <w:bCs/>
        </w:rPr>
        <w:t>Centros de Gestión para la Reducción de Riesgo de Desastres (CGRR). Sistemas de alerta temprana.</w:t>
      </w:r>
    </w:p>
    <w:p w:rsidR="00E92EFA" w:rsidRPr="00CE0FFD" w:rsidRDefault="00E92EFA" w:rsidP="00E92EF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val="es-ES"/>
        </w:rPr>
      </w:pPr>
      <w:r w:rsidRPr="00CE0FFD">
        <w:rPr>
          <w:rFonts w:ascii="Arial" w:eastAsiaTheme="minorHAnsi" w:hAnsi="Arial" w:cs="Arial"/>
          <w:bCs/>
          <w:lang w:val="es-ES"/>
        </w:rPr>
        <w:t>¿Qué es la gestión de la reducción del riesgo de desastres?</w:t>
      </w:r>
      <w:r w:rsidRPr="00CE0FFD">
        <w:rPr>
          <w:rFonts w:ascii="Arial" w:eastAsiaTheme="minorHAnsi" w:hAnsi="Arial" w:cs="Arial"/>
          <w:b/>
          <w:bCs/>
          <w:lang w:val="es-ES"/>
        </w:rPr>
        <w:t xml:space="preserve"> </w:t>
      </w:r>
    </w:p>
    <w:p w:rsidR="00E92EFA" w:rsidRPr="00CE0FFD" w:rsidRDefault="00E92EFA" w:rsidP="00E92EF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CE0FFD">
        <w:rPr>
          <w:rFonts w:ascii="Arial" w:hAnsi="Arial" w:cs="Arial"/>
          <w:lang w:val="es-ES" w:eastAsia="es-ES"/>
        </w:rPr>
        <w:t>Centros de Gestión para la Reducción del Riesgo de desastres (CGRR)</w:t>
      </w:r>
    </w:p>
    <w:p w:rsidR="00E92EFA" w:rsidRPr="00CE0FFD" w:rsidRDefault="00E92EFA" w:rsidP="00E92EF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val="es-ES" w:eastAsia="es-ES"/>
        </w:rPr>
      </w:pPr>
      <w:r w:rsidRPr="00CE0FFD">
        <w:rPr>
          <w:rFonts w:ascii="Arial" w:hAnsi="Arial" w:cs="Arial"/>
          <w:bCs/>
          <w:lang w:val="es-ES" w:eastAsia="es-ES"/>
        </w:rPr>
        <w:t>Funciones.</w:t>
      </w:r>
    </w:p>
    <w:p w:rsidR="00E92EFA" w:rsidRPr="00CE0FFD" w:rsidRDefault="00E92EFA" w:rsidP="00E92EF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CE0FFD">
        <w:rPr>
          <w:rFonts w:ascii="Arial" w:hAnsi="Arial" w:cs="Arial"/>
          <w:lang w:val="es-ES" w:eastAsia="es-ES"/>
        </w:rPr>
        <w:t>Sistemas de Alerta Temprana (SAT).</w:t>
      </w:r>
    </w:p>
    <w:p w:rsidR="00E92EFA" w:rsidRPr="00CE0FFD" w:rsidRDefault="00E92EFA" w:rsidP="00E92EF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CE0FFD">
        <w:rPr>
          <w:rFonts w:ascii="Arial" w:hAnsi="Arial" w:cs="Arial"/>
          <w:lang w:val="es-ES" w:eastAsia="es-ES"/>
        </w:rPr>
        <w:t>Ventajas de los SAT.</w:t>
      </w:r>
    </w:p>
    <w:p w:rsidR="00E92EFA" w:rsidRPr="00CE0FFD" w:rsidRDefault="00E92EFA" w:rsidP="00E92EFA">
      <w:pPr>
        <w:jc w:val="both"/>
        <w:rPr>
          <w:rFonts w:ascii="Arial" w:hAnsi="Arial" w:cs="Arial"/>
        </w:rPr>
      </w:pPr>
    </w:p>
    <w:p w:rsidR="00E92EFA" w:rsidRPr="00CE0FFD" w:rsidRDefault="00E92EFA" w:rsidP="00E92EFA">
      <w:pPr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</w:rPr>
        <w:t>Durante el seminario se consolidan ideas claves y aportes de los estudiantes que amplían los conocimientos adquiridos.</w:t>
      </w:r>
      <w:r w:rsidRPr="00CE0FFD">
        <w:rPr>
          <w:rFonts w:ascii="Arial" w:hAnsi="Arial" w:cs="Arial"/>
          <w:lang w:val="es-ES"/>
        </w:rPr>
        <w:t xml:space="preserve"> Puede realizarse una pregunta escrita al finalizar las exposiciones, con la cual todos los estudiantes queden calificados, donde se aplique la resolución 1/2009 del MES sobre el descuento ortográfico. </w:t>
      </w:r>
    </w:p>
    <w:p w:rsidR="00E92EFA" w:rsidRPr="00CE0FFD" w:rsidRDefault="00E92EFA" w:rsidP="00E92EFA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CE0FFD">
        <w:rPr>
          <w:rFonts w:ascii="Arial" w:hAnsi="Arial" w:cs="Arial"/>
        </w:rPr>
        <w:lastRenderedPageBreak/>
        <w:t>Durante la clase el profesor interviene para esclarecer, explicar, rectificar, generalizar conceptos e ideas importantes sobre los contenidos tratados. Se van resumiendo los contenidos en la medida en que se desarrollan.</w:t>
      </w:r>
    </w:p>
    <w:p w:rsidR="00E92EFA" w:rsidRPr="00CE0FFD" w:rsidRDefault="00E92EFA" w:rsidP="00E92EFA">
      <w:pPr>
        <w:jc w:val="both"/>
        <w:rPr>
          <w:rFonts w:ascii="Arial" w:hAnsi="Arial" w:cs="Arial"/>
          <w:b/>
          <w:lang w:val="es-ES" w:eastAsia="es-ES"/>
        </w:rPr>
      </w:pPr>
    </w:p>
    <w:p w:rsidR="00E92EFA" w:rsidRPr="00CE0FFD" w:rsidRDefault="00E92EFA" w:rsidP="00E92EFA">
      <w:pPr>
        <w:jc w:val="both"/>
        <w:rPr>
          <w:rFonts w:ascii="Arial" w:hAnsi="Arial" w:cs="Arial"/>
          <w:b/>
          <w:lang w:val="es-ES" w:eastAsia="es-ES"/>
        </w:rPr>
      </w:pPr>
      <w:r w:rsidRPr="00CE0FFD">
        <w:rPr>
          <w:rFonts w:ascii="Arial" w:hAnsi="Arial" w:cs="Arial"/>
          <w:b/>
          <w:lang w:val="es-ES" w:eastAsia="es-ES"/>
        </w:rPr>
        <w:t>Resumen:</w:t>
      </w:r>
    </w:p>
    <w:p w:rsidR="00E92EFA" w:rsidRPr="00CE0FFD" w:rsidRDefault="00E92EFA" w:rsidP="00E92EFA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El profesor hará un resumen en el que:</w:t>
      </w:r>
    </w:p>
    <w:p w:rsidR="00E92EFA" w:rsidRPr="00CE0FFD" w:rsidRDefault="00E92EFA" w:rsidP="00E92EFA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</w:rPr>
        <w:t>Hace una valoración sobre el cumplimiento de los objetivos de la clase.</w:t>
      </w:r>
    </w:p>
    <w:p w:rsidR="00E92EFA" w:rsidRPr="00CE0FFD" w:rsidRDefault="00E92EFA" w:rsidP="00E92EFA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Califica y registra la actividad por equipos y/o individual y reconoce los mejores resultados.</w:t>
      </w:r>
    </w:p>
    <w:p w:rsidR="00E92EFA" w:rsidRPr="00CE0FFD" w:rsidRDefault="00E92EFA" w:rsidP="00E92EFA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</w:rPr>
        <w:t>Evalúa la disciplina del grupo de estudio, resalta a los estudiantes más destacados.</w:t>
      </w:r>
    </w:p>
    <w:p w:rsidR="00E92EFA" w:rsidRPr="00CE0FFD" w:rsidRDefault="00E92EFA" w:rsidP="00E92EFA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</w:rPr>
        <w:t>Orienta el estudio independiente, puntualiza la bibliografía y el acceso al escenario del EVA con el objetivo de su preparación para el examen final.</w:t>
      </w:r>
    </w:p>
    <w:p w:rsidR="00E92EFA" w:rsidRPr="00CE0FFD" w:rsidRDefault="00E92EFA" w:rsidP="00E92EFA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</w:rPr>
        <w:t>Exige al jefe de grupo la limpieza y organización del aula, ordena la salida del mismo</w:t>
      </w:r>
    </w:p>
    <w:p w:rsidR="00E92EFA" w:rsidRPr="00CE0FFD" w:rsidRDefault="00E92EFA" w:rsidP="00E92EFA">
      <w:pPr>
        <w:rPr>
          <w:rFonts w:ascii="Arial" w:hAnsi="Arial" w:cs="Arial"/>
        </w:rPr>
      </w:pPr>
    </w:p>
    <w:p w:rsidR="00DA32A2" w:rsidRDefault="00DA32A2"/>
    <w:sectPr w:rsidR="00DA32A2" w:rsidSect="00042716">
      <w:pgSz w:w="12240" w:h="15840" w:code="1"/>
      <w:pgMar w:top="1276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1DA9"/>
    <w:multiLevelType w:val="hybridMultilevel"/>
    <w:tmpl w:val="328A2EE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90628AE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  <w:rPr>
        <w:rFonts w:ascii="Arial" w:hAnsi="Arial" w:hint="default"/>
      </w:rPr>
    </w:lvl>
    <w:lvl w:ilvl="2" w:tplc="A934D43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5408AF"/>
    <w:multiLevelType w:val="hybridMultilevel"/>
    <w:tmpl w:val="BAC00872"/>
    <w:lvl w:ilvl="0" w:tplc="620CC7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349E7"/>
    <w:multiLevelType w:val="hybridMultilevel"/>
    <w:tmpl w:val="B6B0276C"/>
    <w:lvl w:ilvl="0" w:tplc="0C0A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42C246AC"/>
    <w:multiLevelType w:val="hybridMultilevel"/>
    <w:tmpl w:val="E34EEAC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A265D1"/>
    <w:multiLevelType w:val="hybridMultilevel"/>
    <w:tmpl w:val="A9BAB8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560E0"/>
    <w:multiLevelType w:val="hybridMultilevel"/>
    <w:tmpl w:val="55481AA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155A3"/>
    <w:multiLevelType w:val="hybridMultilevel"/>
    <w:tmpl w:val="2C02BA7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BB258A4"/>
    <w:multiLevelType w:val="hybridMultilevel"/>
    <w:tmpl w:val="B89CB2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174DF0"/>
    <w:multiLevelType w:val="hybridMultilevel"/>
    <w:tmpl w:val="7DE655E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92EFA"/>
    <w:rsid w:val="00103712"/>
    <w:rsid w:val="00162A74"/>
    <w:rsid w:val="003A7494"/>
    <w:rsid w:val="003F25F0"/>
    <w:rsid w:val="00414EF0"/>
    <w:rsid w:val="00421041"/>
    <w:rsid w:val="00425F92"/>
    <w:rsid w:val="00544C6C"/>
    <w:rsid w:val="006D3078"/>
    <w:rsid w:val="006E0C30"/>
    <w:rsid w:val="0072239F"/>
    <w:rsid w:val="007566FF"/>
    <w:rsid w:val="0080200A"/>
    <w:rsid w:val="009F3621"/>
    <w:rsid w:val="00A24BFB"/>
    <w:rsid w:val="00A64FB9"/>
    <w:rsid w:val="00AC6ACB"/>
    <w:rsid w:val="00B41575"/>
    <w:rsid w:val="00B844DF"/>
    <w:rsid w:val="00C63B57"/>
    <w:rsid w:val="00CB6C88"/>
    <w:rsid w:val="00DA32A2"/>
    <w:rsid w:val="00DF2199"/>
    <w:rsid w:val="00E469EB"/>
    <w:rsid w:val="00E92EFA"/>
    <w:rsid w:val="00E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844D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4DF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44D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4DF"/>
    <w:pPr>
      <w:spacing w:line="271" w:lineRule="auto"/>
      <w:outlineLvl w:val="3"/>
    </w:pPr>
    <w:rPr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4DF"/>
    <w:pPr>
      <w:spacing w:line="271" w:lineRule="auto"/>
      <w:outlineLvl w:val="4"/>
    </w:pPr>
    <w:rPr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4D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844D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4D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4D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4D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B844D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844D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4D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4D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4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rsid w:val="00B844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4D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4D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44DF"/>
    <w:pPr>
      <w:spacing w:after="300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844D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4DF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4D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B844DF"/>
    <w:rPr>
      <w:b/>
      <w:bCs/>
    </w:rPr>
  </w:style>
  <w:style w:type="character" w:styleId="nfasis">
    <w:name w:val="Emphasis"/>
    <w:uiPriority w:val="20"/>
    <w:qFormat/>
    <w:rsid w:val="00B844DF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B844DF"/>
  </w:style>
  <w:style w:type="paragraph" w:styleId="Prrafodelista">
    <w:name w:val="List Paragraph"/>
    <w:basedOn w:val="Normal"/>
    <w:uiPriority w:val="34"/>
    <w:qFormat/>
    <w:rsid w:val="00B844D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844D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844D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4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4DF"/>
    <w:rPr>
      <w:i/>
      <w:iCs/>
    </w:rPr>
  </w:style>
  <w:style w:type="character" w:styleId="nfasissutil">
    <w:name w:val="Subtle Emphasis"/>
    <w:uiPriority w:val="19"/>
    <w:qFormat/>
    <w:rsid w:val="00B844DF"/>
    <w:rPr>
      <w:i/>
      <w:iCs/>
    </w:rPr>
  </w:style>
  <w:style w:type="character" w:styleId="nfasisintenso">
    <w:name w:val="Intense Emphasis"/>
    <w:uiPriority w:val="21"/>
    <w:qFormat/>
    <w:rsid w:val="00B844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844DF"/>
    <w:rPr>
      <w:smallCaps/>
    </w:rPr>
  </w:style>
  <w:style w:type="character" w:styleId="Referenciaintensa">
    <w:name w:val="Intense Reference"/>
    <w:uiPriority w:val="32"/>
    <w:qFormat/>
    <w:rsid w:val="00B844D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B844DF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844DF"/>
    <w:pPr>
      <w:outlineLvl w:val="9"/>
    </w:pPr>
  </w:style>
  <w:style w:type="paragraph" w:customStyle="1" w:styleId="Prrafodelista2">
    <w:name w:val="Párrafo de lista2"/>
    <w:basedOn w:val="Normal"/>
    <w:uiPriority w:val="34"/>
    <w:qFormat/>
    <w:rsid w:val="00B844DF"/>
    <w:pPr>
      <w:ind w:left="708"/>
    </w:pPr>
    <w:rPr>
      <w:sz w:val="20"/>
      <w:szCs w:val="20"/>
    </w:rPr>
  </w:style>
  <w:style w:type="paragraph" w:customStyle="1" w:styleId="Default">
    <w:name w:val="Default"/>
    <w:rsid w:val="00E92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Ismenia</dc:creator>
  <cp:keywords/>
  <dc:description/>
  <cp:lastModifiedBy>Ismenia</cp:lastModifiedBy>
  <cp:revision>2</cp:revision>
  <dcterms:created xsi:type="dcterms:W3CDTF">2023-03-30T17:35:00Z</dcterms:created>
  <dcterms:modified xsi:type="dcterms:W3CDTF">2023-03-30T17:35:00Z</dcterms:modified>
</cp:coreProperties>
</file>