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0E" w:rsidRPr="002E3EC6" w:rsidRDefault="00415B0E" w:rsidP="00415B0E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E3EC6">
        <w:rPr>
          <w:rFonts w:ascii="Arial" w:eastAsia="Calibri" w:hAnsi="Arial" w:cs="Arial"/>
          <w:bCs/>
          <w:sz w:val="24"/>
          <w:szCs w:val="24"/>
          <w:lang w:eastAsia="en-US"/>
        </w:rPr>
        <w:t xml:space="preserve">Guía orientadora del tema </w:t>
      </w:r>
      <w:r w:rsidR="00800951">
        <w:rPr>
          <w:rFonts w:ascii="Arial" w:eastAsia="Calibri" w:hAnsi="Arial" w:cs="Arial"/>
          <w:bCs/>
          <w:sz w:val="24"/>
          <w:szCs w:val="24"/>
          <w:lang w:eastAsia="en-US"/>
        </w:rPr>
        <w:t>6</w:t>
      </w:r>
    </w:p>
    <w:p w:rsidR="00415B0E" w:rsidRPr="002E3EC6" w:rsidRDefault="00415B0E" w:rsidP="00415B0E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00951" w:rsidRDefault="00415B0E" w:rsidP="00415B0E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E3EC6">
        <w:rPr>
          <w:rFonts w:ascii="Arial" w:eastAsia="Calibri" w:hAnsi="Arial" w:cs="Arial"/>
          <w:bCs/>
          <w:sz w:val="24"/>
          <w:szCs w:val="24"/>
          <w:lang w:eastAsia="en-US"/>
        </w:rPr>
        <w:t>Título.</w:t>
      </w:r>
      <w:r w:rsidR="00495A3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00951">
        <w:rPr>
          <w:rFonts w:ascii="Arial" w:eastAsia="Calibri" w:hAnsi="Arial" w:cs="Arial"/>
          <w:bCs/>
          <w:sz w:val="24"/>
          <w:szCs w:val="24"/>
          <w:lang w:eastAsia="en-US"/>
        </w:rPr>
        <w:t xml:space="preserve">Utilidad terapéutica de la </w:t>
      </w:r>
      <w:r w:rsidR="00800951" w:rsidRPr="00D42F77">
        <w:rPr>
          <w:rFonts w:ascii="Arial" w:hAnsi="Arial" w:cs="Arial"/>
          <w:bCs/>
          <w:sz w:val="24"/>
          <w:szCs w:val="24"/>
        </w:rPr>
        <w:t>T</w:t>
      </w:r>
      <w:r w:rsidR="00800951">
        <w:rPr>
          <w:rFonts w:ascii="Arial" w:hAnsi="Arial" w:cs="Arial"/>
          <w:bCs/>
          <w:sz w:val="24"/>
          <w:szCs w:val="24"/>
        </w:rPr>
        <w:t>B</w:t>
      </w:r>
      <w:r w:rsidR="00800951" w:rsidRPr="00D42F77">
        <w:rPr>
          <w:rFonts w:ascii="Arial" w:hAnsi="Arial" w:cs="Arial"/>
          <w:bCs/>
          <w:sz w:val="24"/>
          <w:szCs w:val="24"/>
        </w:rPr>
        <w:t>A</w:t>
      </w:r>
      <w:r w:rsidR="00800951" w:rsidRPr="002044B0">
        <w:rPr>
          <w:rFonts w:ascii="Arial" w:hAnsi="Arial" w:cs="Arial"/>
          <w:sz w:val="24"/>
          <w:szCs w:val="24"/>
        </w:rPr>
        <w:t xml:space="preserve"> </w:t>
      </w:r>
      <w:r w:rsidR="00800951">
        <w:rPr>
          <w:rFonts w:ascii="Arial" w:hAnsi="Arial" w:cs="Arial"/>
          <w:sz w:val="24"/>
          <w:szCs w:val="24"/>
        </w:rPr>
        <w:t>en el Blefaroespasmo Esencial</w:t>
      </w:r>
      <w:r w:rsidR="0080095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685FC3" w:rsidRPr="00685FC3" w:rsidRDefault="002530D4" w:rsidP="00685FC3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5FC3">
        <w:rPr>
          <w:rFonts w:ascii="Arial" w:eastAsia="Calibri" w:hAnsi="Arial" w:cs="Arial"/>
          <w:bCs/>
          <w:sz w:val="24"/>
          <w:szCs w:val="24"/>
          <w:lang w:eastAsia="en-US"/>
        </w:rPr>
        <w:t xml:space="preserve">El blefaroespasmo esencial benigno (BEB) es una </w:t>
      </w:r>
      <w:proofErr w:type="spellStart"/>
      <w:r w:rsidRPr="00685FC3">
        <w:rPr>
          <w:rFonts w:ascii="Arial" w:eastAsia="Calibri" w:hAnsi="Arial" w:cs="Arial"/>
          <w:bCs/>
          <w:sz w:val="24"/>
          <w:szCs w:val="24"/>
          <w:lang w:eastAsia="en-US"/>
        </w:rPr>
        <w:t>distonía</w:t>
      </w:r>
      <w:proofErr w:type="spellEnd"/>
      <w:r w:rsidRPr="00685FC3">
        <w:rPr>
          <w:rFonts w:ascii="Arial" w:eastAsia="Calibri" w:hAnsi="Arial" w:cs="Arial"/>
          <w:bCs/>
          <w:sz w:val="24"/>
          <w:szCs w:val="24"/>
          <w:lang w:eastAsia="en-US"/>
        </w:rPr>
        <w:t xml:space="preserve"> facial bilateral. Se caracteriza por un aumento del parpadeo con espasmos involuntarios de los </w:t>
      </w:r>
      <w:proofErr w:type="spellStart"/>
      <w:r w:rsidRPr="00685FC3">
        <w:rPr>
          <w:rFonts w:ascii="Arial" w:eastAsia="Calibri" w:hAnsi="Arial" w:cs="Arial"/>
          <w:bCs/>
          <w:sz w:val="24"/>
          <w:szCs w:val="24"/>
          <w:lang w:eastAsia="en-US"/>
        </w:rPr>
        <w:t>protractores</w:t>
      </w:r>
      <w:proofErr w:type="spellEnd"/>
      <w:r w:rsidRPr="00685FC3">
        <w:rPr>
          <w:rFonts w:ascii="Arial" w:eastAsia="Calibri" w:hAnsi="Arial" w:cs="Arial"/>
          <w:bCs/>
          <w:sz w:val="24"/>
          <w:szCs w:val="24"/>
          <w:lang w:eastAsia="en-US"/>
        </w:rPr>
        <w:t xml:space="preserve"> del párpado: orbicular, </w:t>
      </w:r>
      <w:proofErr w:type="spellStart"/>
      <w:r w:rsidRPr="00685FC3">
        <w:rPr>
          <w:rFonts w:ascii="Arial" w:eastAsia="Calibri" w:hAnsi="Arial" w:cs="Arial"/>
          <w:bCs/>
          <w:sz w:val="24"/>
          <w:szCs w:val="24"/>
          <w:lang w:eastAsia="en-US"/>
        </w:rPr>
        <w:t>procerus</w:t>
      </w:r>
      <w:proofErr w:type="spellEnd"/>
      <w:r w:rsidRPr="00685FC3">
        <w:rPr>
          <w:rFonts w:ascii="Arial" w:eastAsia="Calibri" w:hAnsi="Arial" w:cs="Arial"/>
          <w:bCs/>
          <w:sz w:val="24"/>
          <w:szCs w:val="24"/>
          <w:lang w:eastAsia="en-US"/>
        </w:rPr>
        <w:t xml:space="preserve"> y </w:t>
      </w:r>
      <w:proofErr w:type="spellStart"/>
      <w:r w:rsidRPr="00685FC3">
        <w:rPr>
          <w:rFonts w:ascii="Arial" w:eastAsia="Calibri" w:hAnsi="Arial" w:cs="Arial"/>
          <w:bCs/>
          <w:sz w:val="24"/>
          <w:szCs w:val="24"/>
          <w:lang w:eastAsia="en-US"/>
        </w:rPr>
        <w:t>corrugador</w:t>
      </w:r>
      <w:proofErr w:type="spellEnd"/>
      <w:r w:rsidRPr="00685FC3">
        <w:rPr>
          <w:rFonts w:ascii="Arial" w:eastAsia="Calibri" w:hAnsi="Arial" w:cs="Arial"/>
          <w:bCs/>
          <w:sz w:val="24"/>
          <w:szCs w:val="24"/>
          <w:lang w:eastAsia="en-US"/>
        </w:rPr>
        <w:t xml:space="preserve">. Este trastorno puede progresar hasta la ceguera funcional como consecuencia de la incapacidad de abrir </w:t>
      </w:r>
      <w:r w:rsidR="00685FC3">
        <w:rPr>
          <w:rFonts w:ascii="Arial" w:eastAsia="Calibri" w:hAnsi="Arial" w:cs="Arial"/>
          <w:bCs/>
          <w:sz w:val="24"/>
          <w:szCs w:val="24"/>
          <w:lang w:eastAsia="en-US"/>
        </w:rPr>
        <w:t>los párpados</w:t>
      </w:r>
      <w:r w:rsidRPr="00685FC3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="00685FC3" w:rsidRPr="00685FC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800951" w:rsidRDefault="00800951" w:rsidP="00800951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4359F">
        <w:rPr>
          <w:rFonts w:ascii="Arial" w:eastAsia="Calibri" w:hAnsi="Arial" w:cs="Arial"/>
          <w:bCs/>
          <w:sz w:val="24"/>
          <w:szCs w:val="24"/>
          <w:lang w:eastAsia="en-US"/>
        </w:rPr>
        <w:t>Objetivos temáticos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. Evaluar el efecto terapéutico de la droga sobre </w:t>
      </w:r>
      <w:r w:rsidR="002530D4">
        <w:rPr>
          <w:rFonts w:ascii="Arial" w:eastAsia="Calibri" w:hAnsi="Arial" w:cs="Arial"/>
          <w:bCs/>
          <w:sz w:val="24"/>
          <w:szCs w:val="24"/>
          <w:lang w:eastAsia="en-US"/>
        </w:rPr>
        <w:t xml:space="preserve">el espasmo de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los  músculos </w:t>
      </w:r>
      <w:r w:rsidR="002530D4" w:rsidRPr="002530D4">
        <w:rPr>
          <w:rFonts w:ascii="Arial" w:hAnsi="Arial" w:cs="Arial"/>
          <w:color w:val="000000"/>
          <w:sz w:val="24"/>
          <w:szCs w:val="24"/>
        </w:rPr>
        <w:t>orbi</w:t>
      </w:r>
      <w:r w:rsidR="002530D4">
        <w:rPr>
          <w:rFonts w:ascii="Arial" w:hAnsi="Arial" w:cs="Arial"/>
          <w:color w:val="000000"/>
          <w:sz w:val="24"/>
          <w:szCs w:val="24"/>
        </w:rPr>
        <w:t>cular</w:t>
      </w:r>
      <w:r w:rsidR="002530D4" w:rsidRPr="002530D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2530D4" w:rsidRPr="002530D4">
        <w:rPr>
          <w:rFonts w:ascii="Arial" w:hAnsi="Arial" w:cs="Arial"/>
          <w:color w:val="000000"/>
          <w:sz w:val="24"/>
          <w:szCs w:val="24"/>
        </w:rPr>
        <w:t>procerus</w:t>
      </w:r>
      <w:proofErr w:type="spellEnd"/>
      <w:r w:rsidR="002530D4" w:rsidRPr="002530D4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="002530D4" w:rsidRPr="002530D4">
        <w:rPr>
          <w:rFonts w:ascii="Arial" w:hAnsi="Arial" w:cs="Arial"/>
          <w:color w:val="000000"/>
          <w:sz w:val="24"/>
          <w:szCs w:val="24"/>
        </w:rPr>
        <w:t>corrugador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800951" w:rsidRDefault="00800951" w:rsidP="00800951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4359F">
        <w:rPr>
          <w:rFonts w:ascii="Arial" w:eastAsia="Calibri" w:hAnsi="Arial" w:cs="Arial"/>
          <w:bCs/>
          <w:sz w:val="24"/>
          <w:szCs w:val="24"/>
          <w:lang w:eastAsia="en-US"/>
        </w:rPr>
        <w:t>Contenidos: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00910">
        <w:rPr>
          <w:rFonts w:ascii="Arial" w:eastAsia="Calibri" w:hAnsi="Arial" w:cs="Arial"/>
          <w:bCs/>
          <w:sz w:val="24"/>
          <w:szCs w:val="24"/>
          <w:lang w:eastAsia="en-US"/>
        </w:rPr>
        <w:t>Clasificación. Estudio</w:t>
      </w:r>
      <w:r w:rsidR="00100910" w:rsidRPr="00A32C4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00910">
        <w:rPr>
          <w:rFonts w:ascii="Arial" w:eastAsia="Calibri" w:hAnsi="Arial" w:cs="Arial"/>
          <w:bCs/>
          <w:sz w:val="24"/>
          <w:szCs w:val="24"/>
          <w:lang w:eastAsia="en-US"/>
        </w:rPr>
        <w:t xml:space="preserve">del </w:t>
      </w:r>
      <w:r w:rsidR="00100910" w:rsidRPr="002C5B86">
        <w:rPr>
          <w:rFonts w:ascii="Arial" w:hAnsi="Arial" w:cs="Arial"/>
          <w:color w:val="000000"/>
          <w:sz w:val="24"/>
          <w:szCs w:val="24"/>
        </w:rPr>
        <w:t>BEB</w:t>
      </w:r>
      <w:r w:rsidR="00100910">
        <w:rPr>
          <w:rFonts w:ascii="Arial" w:eastAsia="Calibri" w:hAnsi="Arial" w:cs="Arial"/>
          <w:bCs/>
          <w:sz w:val="24"/>
          <w:szCs w:val="24"/>
          <w:lang w:eastAsia="en-US"/>
        </w:rPr>
        <w:t>. Decisiones terapéuticas, en cuanto la dosis de TBA a utilizar en cada caso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.  </w:t>
      </w:r>
    </w:p>
    <w:p w:rsidR="00100910" w:rsidRDefault="00800951" w:rsidP="00100910">
      <w:pPr>
        <w:pStyle w:val="BodyText2"/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Actividades.</w:t>
      </w:r>
      <w:r w:rsidRPr="00165D7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686386">
        <w:rPr>
          <w:rFonts w:ascii="Arial" w:eastAsia="Calibri" w:hAnsi="Arial" w:cs="Arial"/>
          <w:bCs/>
          <w:sz w:val="24"/>
          <w:szCs w:val="24"/>
          <w:lang w:eastAsia="en-US"/>
        </w:rPr>
        <w:t>Conferencia teórica (</w:t>
      </w:r>
      <w:proofErr w:type="spellStart"/>
      <w:r w:rsidRPr="00686386">
        <w:rPr>
          <w:rFonts w:ascii="Arial" w:eastAsia="Calibri" w:hAnsi="Arial" w:cs="Arial"/>
          <w:bCs/>
          <w:sz w:val="24"/>
          <w:szCs w:val="24"/>
          <w:lang w:eastAsia="en-US"/>
        </w:rPr>
        <w:t>Power</w:t>
      </w:r>
      <w:proofErr w:type="spellEnd"/>
      <w:r w:rsidRPr="00686386">
        <w:rPr>
          <w:rFonts w:ascii="Arial" w:eastAsia="Calibri" w:hAnsi="Arial" w:cs="Arial"/>
          <w:bCs/>
          <w:sz w:val="24"/>
          <w:szCs w:val="24"/>
          <w:lang w:eastAsia="en-US"/>
        </w:rPr>
        <w:t xml:space="preserve"> Point) sobre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el tema 6. Se muestran diapositivas con los resultados obtenidos.  </w:t>
      </w:r>
      <w:r w:rsidR="00100910">
        <w:rPr>
          <w:rFonts w:ascii="Arial" w:eastAsia="Calibri" w:hAnsi="Arial" w:cs="Arial"/>
          <w:bCs/>
          <w:sz w:val="24"/>
          <w:szCs w:val="24"/>
          <w:lang w:eastAsia="en-US"/>
        </w:rPr>
        <w:t>Se recomienda que los alumnos vean la conferencia, revisen la bibliografía y si tienen dudas pueden consultar a los profesores del curso.</w:t>
      </w:r>
    </w:p>
    <w:p w:rsidR="00800951" w:rsidRDefault="00800951" w:rsidP="00800951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Bibliografía básica. Se inserta un archivo que contiene un resumen del capítulo 11 del libro de la Academia Americana de </w:t>
      </w:r>
      <w:r w:rsidR="000A696B">
        <w:rPr>
          <w:rFonts w:ascii="Arial" w:eastAsia="Calibri" w:hAnsi="Arial" w:cs="Arial"/>
          <w:bCs/>
          <w:sz w:val="24"/>
          <w:szCs w:val="24"/>
          <w:lang w:eastAsia="en-US"/>
        </w:rPr>
        <w:t>Oftalmología (AAO)</w:t>
      </w:r>
      <w:r w:rsidR="002530D4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="000A696B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100910" w:rsidRDefault="00100910" w:rsidP="00800951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Bibliografía complementaria. </w:t>
      </w:r>
    </w:p>
    <w:p w:rsidR="002D150C" w:rsidRPr="002D150C" w:rsidRDefault="002D150C" w:rsidP="002D150C">
      <w:pPr>
        <w:pStyle w:val="Prrafodelista1"/>
        <w:numPr>
          <w:ilvl w:val="0"/>
          <w:numId w:val="1"/>
        </w:numPr>
        <w:spacing w:line="360" w:lineRule="auto"/>
        <w:ind w:right="-27"/>
        <w:jc w:val="both"/>
        <w:rPr>
          <w:rFonts w:ascii="Arial" w:eastAsia="Calibri" w:hAnsi="Arial" w:cs="Arial"/>
          <w:bCs/>
          <w:lang w:val="es-ES_tradnl" w:eastAsia="en-US"/>
        </w:rPr>
      </w:pPr>
      <w:proofErr w:type="spellStart"/>
      <w:r w:rsidRPr="00685FC3">
        <w:rPr>
          <w:rFonts w:ascii="Arial" w:eastAsia="Calibri" w:hAnsi="Arial" w:cs="Arial"/>
          <w:bCs/>
          <w:lang w:val="en-US" w:eastAsia="en-US"/>
        </w:rPr>
        <w:t>Kaynak-Hekimhan</w:t>
      </w:r>
      <w:proofErr w:type="spellEnd"/>
      <w:r w:rsidRPr="00685FC3">
        <w:rPr>
          <w:rFonts w:ascii="Arial" w:eastAsia="Calibri" w:hAnsi="Arial" w:cs="Arial"/>
          <w:bCs/>
          <w:lang w:val="en-US" w:eastAsia="en-US"/>
        </w:rPr>
        <w:t xml:space="preserve"> P. </w:t>
      </w:r>
      <w:proofErr w:type="spellStart"/>
      <w:r w:rsidRPr="00685FC3">
        <w:rPr>
          <w:rFonts w:ascii="Arial" w:eastAsia="Calibri" w:hAnsi="Arial" w:cs="Arial"/>
          <w:bCs/>
          <w:lang w:val="en-US" w:eastAsia="en-US"/>
        </w:rPr>
        <w:t>Noncosmetic</w:t>
      </w:r>
      <w:proofErr w:type="spellEnd"/>
      <w:r w:rsidRPr="00685FC3">
        <w:rPr>
          <w:rFonts w:ascii="Arial" w:eastAsia="Calibri" w:hAnsi="Arial" w:cs="Arial"/>
          <w:bCs/>
          <w:lang w:val="en-US" w:eastAsia="en-US"/>
        </w:rPr>
        <w:t xml:space="preserve"> </w:t>
      </w:r>
      <w:proofErr w:type="spellStart"/>
      <w:r w:rsidRPr="00685FC3">
        <w:rPr>
          <w:rFonts w:ascii="Arial" w:eastAsia="Calibri" w:hAnsi="Arial" w:cs="Arial"/>
          <w:bCs/>
          <w:lang w:val="en-US" w:eastAsia="en-US"/>
        </w:rPr>
        <w:t>periocular</w:t>
      </w:r>
      <w:proofErr w:type="spellEnd"/>
      <w:r w:rsidRPr="00685FC3">
        <w:rPr>
          <w:rFonts w:ascii="Arial" w:eastAsia="Calibri" w:hAnsi="Arial" w:cs="Arial"/>
          <w:bCs/>
          <w:lang w:val="en-US" w:eastAsia="en-US"/>
        </w:rPr>
        <w:t xml:space="preserve"> therapeutic applications of </w:t>
      </w:r>
      <w:proofErr w:type="spellStart"/>
      <w:r w:rsidRPr="00685FC3">
        <w:rPr>
          <w:rFonts w:ascii="Arial" w:eastAsia="Calibri" w:hAnsi="Arial" w:cs="Arial"/>
          <w:bCs/>
          <w:lang w:val="en-US" w:eastAsia="en-US"/>
        </w:rPr>
        <w:t>botulinum</w:t>
      </w:r>
      <w:proofErr w:type="spellEnd"/>
      <w:r w:rsidRPr="00685FC3">
        <w:rPr>
          <w:rFonts w:ascii="Arial" w:eastAsia="Calibri" w:hAnsi="Arial" w:cs="Arial"/>
          <w:bCs/>
          <w:lang w:val="en-US" w:eastAsia="en-US"/>
        </w:rPr>
        <w:t xml:space="preserve"> toxin. </w:t>
      </w:r>
      <w:proofErr w:type="spellStart"/>
      <w:r w:rsidRPr="002D150C">
        <w:rPr>
          <w:rFonts w:ascii="Arial" w:eastAsia="Calibri" w:hAnsi="Arial" w:cs="Arial"/>
          <w:bCs/>
          <w:lang w:val="es-ES_tradnl" w:eastAsia="en-US"/>
        </w:rPr>
        <w:t>Middle</w:t>
      </w:r>
      <w:proofErr w:type="spellEnd"/>
      <w:r w:rsidRPr="002D150C">
        <w:rPr>
          <w:rFonts w:ascii="Arial" w:eastAsia="Calibri" w:hAnsi="Arial" w:cs="Arial"/>
          <w:bCs/>
          <w:lang w:val="es-ES_tradnl" w:eastAsia="en-US"/>
        </w:rPr>
        <w:t xml:space="preserve"> East </w:t>
      </w:r>
      <w:proofErr w:type="spellStart"/>
      <w:r w:rsidRPr="002D150C">
        <w:rPr>
          <w:rFonts w:ascii="Arial" w:eastAsia="Calibri" w:hAnsi="Arial" w:cs="Arial"/>
          <w:bCs/>
          <w:lang w:val="es-ES_tradnl" w:eastAsia="en-US"/>
        </w:rPr>
        <w:t>Afr</w:t>
      </w:r>
      <w:proofErr w:type="spellEnd"/>
      <w:r w:rsidRPr="002D150C">
        <w:rPr>
          <w:rFonts w:ascii="Arial" w:eastAsia="Calibri" w:hAnsi="Arial" w:cs="Arial"/>
          <w:bCs/>
          <w:lang w:val="es-ES_tradnl" w:eastAsia="en-US"/>
        </w:rPr>
        <w:t xml:space="preserve"> J </w:t>
      </w:r>
      <w:proofErr w:type="spellStart"/>
      <w:r w:rsidRPr="002D150C">
        <w:rPr>
          <w:rFonts w:ascii="Arial" w:eastAsia="Calibri" w:hAnsi="Arial" w:cs="Arial"/>
          <w:bCs/>
          <w:lang w:val="es-ES_tradnl" w:eastAsia="en-US"/>
        </w:rPr>
        <w:t>Ophthalmol</w:t>
      </w:r>
      <w:proofErr w:type="spellEnd"/>
      <w:r w:rsidRPr="002D150C">
        <w:rPr>
          <w:rFonts w:ascii="Arial" w:eastAsia="Calibri" w:hAnsi="Arial" w:cs="Arial"/>
          <w:bCs/>
          <w:lang w:val="es-ES_tradnl" w:eastAsia="en-US"/>
        </w:rPr>
        <w:t xml:space="preserve"> 2010:113-20.</w:t>
      </w:r>
    </w:p>
    <w:p w:rsidR="002D150C" w:rsidRDefault="002D150C" w:rsidP="002D150C">
      <w:pPr>
        <w:pStyle w:val="Prrafodelista1"/>
        <w:numPr>
          <w:ilvl w:val="0"/>
          <w:numId w:val="1"/>
        </w:numPr>
        <w:spacing w:line="360" w:lineRule="auto"/>
        <w:ind w:right="-27"/>
        <w:jc w:val="both"/>
        <w:rPr>
          <w:rFonts w:ascii="Arial" w:eastAsia="Calibri" w:hAnsi="Arial" w:cs="Arial"/>
          <w:bCs/>
          <w:lang w:val="es-ES_tradnl" w:eastAsia="en-US"/>
        </w:rPr>
      </w:pPr>
      <w:proofErr w:type="spellStart"/>
      <w:r w:rsidRPr="00685FC3">
        <w:rPr>
          <w:rFonts w:ascii="Arial" w:eastAsia="Calibri" w:hAnsi="Arial" w:cs="Arial"/>
          <w:bCs/>
          <w:lang w:val="en-US" w:eastAsia="en-US"/>
        </w:rPr>
        <w:t>Hornik</w:t>
      </w:r>
      <w:proofErr w:type="spellEnd"/>
      <w:r w:rsidRPr="00685FC3">
        <w:rPr>
          <w:rFonts w:ascii="Arial" w:eastAsia="Calibri" w:hAnsi="Arial" w:cs="Arial"/>
          <w:bCs/>
          <w:lang w:val="en-US" w:eastAsia="en-US"/>
        </w:rPr>
        <w:t xml:space="preserve"> A, </w:t>
      </w:r>
      <w:proofErr w:type="spellStart"/>
      <w:r w:rsidRPr="00685FC3">
        <w:rPr>
          <w:rFonts w:ascii="Arial" w:eastAsia="Calibri" w:hAnsi="Arial" w:cs="Arial"/>
          <w:bCs/>
          <w:lang w:val="en-US" w:eastAsia="en-US"/>
        </w:rPr>
        <w:t>Gruener</w:t>
      </w:r>
      <w:proofErr w:type="spellEnd"/>
      <w:r w:rsidRPr="00685FC3">
        <w:rPr>
          <w:rFonts w:ascii="Arial" w:eastAsia="Calibri" w:hAnsi="Arial" w:cs="Arial"/>
          <w:bCs/>
          <w:lang w:val="en-US" w:eastAsia="en-US"/>
        </w:rPr>
        <w:t xml:space="preserve"> G, Jay W. Adverse Reactions from </w:t>
      </w:r>
      <w:proofErr w:type="spellStart"/>
      <w:r w:rsidRPr="00685FC3">
        <w:rPr>
          <w:rFonts w:ascii="Arial" w:eastAsia="Calibri" w:hAnsi="Arial" w:cs="Arial"/>
          <w:bCs/>
          <w:lang w:val="en-US" w:eastAsia="en-US"/>
        </w:rPr>
        <w:t>Botulinum</w:t>
      </w:r>
      <w:proofErr w:type="spellEnd"/>
      <w:r w:rsidRPr="00685FC3">
        <w:rPr>
          <w:rFonts w:ascii="Arial" w:eastAsia="Calibri" w:hAnsi="Arial" w:cs="Arial"/>
          <w:bCs/>
          <w:lang w:val="en-US" w:eastAsia="en-US"/>
        </w:rPr>
        <w:t xml:space="preserve"> Toxin Administration. </w:t>
      </w:r>
      <w:proofErr w:type="spellStart"/>
      <w:r w:rsidRPr="002D150C">
        <w:rPr>
          <w:rFonts w:ascii="Arial" w:eastAsia="Calibri" w:hAnsi="Arial" w:cs="Arial"/>
          <w:bCs/>
          <w:lang w:val="es-ES_tradnl" w:eastAsia="en-US"/>
        </w:rPr>
        <w:t>Neuro-Ophthalmology</w:t>
      </w:r>
      <w:proofErr w:type="spellEnd"/>
      <w:r w:rsidRPr="002D150C">
        <w:rPr>
          <w:rFonts w:ascii="Arial" w:eastAsia="Calibri" w:hAnsi="Arial" w:cs="Arial"/>
          <w:bCs/>
          <w:lang w:val="es-ES_tradnl" w:eastAsia="en-US"/>
        </w:rPr>
        <w:t xml:space="preserve"> 2010:6–13. </w:t>
      </w:r>
    </w:p>
    <w:p w:rsidR="002D150C" w:rsidRPr="002D150C" w:rsidRDefault="002D150C" w:rsidP="002D150C">
      <w:pPr>
        <w:pStyle w:val="Prrafodelista1"/>
        <w:spacing w:line="360" w:lineRule="auto"/>
        <w:ind w:left="720" w:right="-27"/>
        <w:jc w:val="both"/>
        <w:rPr>
          <w:rFonts w:ascii="Arial" w:eastAsia="Calibri" w:hAnsi="Arial" w:cs="Arial"/>
          <w:bCs/>
          <w:lang w:val="es-ES_tradnl" w:eastAsia="en-US"/>
        </w:rPr>
      </w:pPr>
    </w:p>
    <w:p w:rsidR="00100910" w:rsidRDefault="00100910" w:rsidP="0010091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Evaluación. </w:t>
      </w:r>
      <w:r w:rsidRPr="00686386">
        <w:rPr>
          <w:rFonts w:ascii="Arial" w:eastAsia="Calibri" w:hAnsi="Arial" w:cs="Arial"/>
          <w:bCs/>
          <w:sz w:val="24"/>
          <w:szCs w:val="24"/>
          <w:lang w:eastAsia="en-US"/>
        </w:rPr>
        <w:t xml:space="preserve">Se realizará </w:t>
      </w:r>
      <w:r w:rsidR="006A2328">
        <w:rPr>
          <w:rFonts w:ascii="Arial" w:eastAsia="Calibri" w:hAnsi="Arial" w:cs="Arial"/>
          <w:bCs/>
          <w:sz w:val="24"/>
          <w:szCs w:val="24"/>
          <w:lang w:eastAsia="en-US"/>
        </w:rPr>
        <w:t>la</w:t>
      </w:r>
      <w:r w:rsidRPr="0068638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6A2328" w:rsidRPr="00686386">
        <w:rPr>
          <w:rFonts w:ascii="Arial" w:eastAsia="Calibri" w:hAnsi="Arial" w:cs="Arial"/>
          <w:bCs/>
          <w:sz w:val="24"/>
          <w:szCs w:val="24"/>
          <w:lang w:eastAsia="en-US"/>
        </w:rPr>
        <w:t>comprobación</w:t>
      </w:r>
      <w:r w:rsidR="006A2328" w:rsidRPr="0068638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686386">
        <w:rPr>
          <w:rFonts w:ascii="Arial" w:eastAsia="Calibri" w:hAnsi="Arial" w:cs="Arial"/>
          <w:bCs/>
          <w:sz w:val="24"/>
          <w:szCs w:val="24"/>
          <w:lang w:eastAsia="en-US"/>
        </w:rPr>
        <w:t xml:space="preserve">de conocimientos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través de un test de verdadero o falso.</w:t>
      </w:r>
      <w:bookmarkStart w:id="0" w:name="_GoBack"/>
      <w:bookmarkEnd w:id="0"/>
    </w:p>
    <w:p w:rsidR="008B7A31" w:rsidRDefault="008B7A31" w:rsidP="008B7A31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31787" w:rsidRDefault="00C31787" w:rsidP="00C26859">
      <w:pPr>
        <w:spacing w:line="360" w:lineRule="auto"/>
        <w:jc w:val="both"/>
      </w:pPr>
    </w:p>
    <w:sectPr w:rsidR="00C31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325"/>
    <w:multiLevelType w:val="hybridMultilevel"/>
    <w:tmpl w:val="3814B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D23A8"/>
    <w:multiLevelType w:val="hybridMultilevel"/>
    <w:tmpl w:val="D04231DC"/>
    <w:lvl w:ilvl="0" w:tplc="C58E70B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Times New Roman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0E"/>
    <w:rsid w:val="000A696B"/>
    <w:rsid w:val="00100910"/>
    <w:rsid w:val="00137D7D"/>
    <w:rsid w:val="002530D4"/>
    <w:rsid w:val="002D150C"/>
    <w:rsid w:val="002E3EC6"/>
    <w:rsid w:val="00415B0E"/>
    <w:rsid w:val="00495A39"/>
    <w:rsid w:val="00614664"/>
    <w:rsid w:val="00685FC3"/>
    <w:rsid w:val="006A2328"/>
    <w:rsid w:val="006F021E"/>
    <w:rsid w:val="00725836"/>
    <w:rsid w:val="00800951"/>
    <w:rsid w:val="008B7A31"/>
    <w:rsid w:val="00972C31"/>
    <w:rsid w:val="009D63F8"/>
    <w:rsid w:val="00A15A92"/>
    <w:rsid w:val="00A25B7F"/>
    <w:rsid w:val="00C26859"/>
    <w:rsid w:val="00C31787"/>
    <w:rsid w:val="00D27CF6"/>
    <w:rsid w:val="00E22E53"/>
    <w:rsid w:val="00F36921"/>
    <w:rsid w:val="00F84E41"/>
    <w:rsid w:val="00F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ar,Car10"/>
    <w:basedOn w:val="Normal"/>
    <w:link w:val="NormalWebChar"/>
    <w:rsid w:val="002E3EC6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Strong">
    <w:name w:val="Strong"/>
    <w:qFormat/>
    <w:rsid w:val="002E3EC6"/>
    <w:rPr>
      <w:rFonts w:cs="Times New Roman"/>
      <w:b/>
      <w:bCs/>
    </w:rPr>
  </w:style>
  <w:style w:type="character" w:customStyle="1" w:styleId="NormalWebChar">
    <w:name w:val="Normal (Web) Char"/>
    <w:aliases w:val="Car Char,Car10 Char"/>
    <w:link w:val="NormalWeb"/>
    <w:locked/>
    <w:rsid w:val="002E3E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1009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0910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ListParagraph">
    <w:name w:val="List Paragraph"/>
    <w:basedOn w:val="Normal"/>
    <w:uiPriority w:val="34"/>
    <w:qFormat/>
    <w:rsid w:val="002D150C"/>
    <w:pPr>
      <w:ind w:left="720"/>
      <w:contextualSpacing/>
    </w:pPr>
  </w:style>
  <w:style w:type="paragraph" w:customStyle="1" w:styleId="Prrafodelista1">
    <w:name w:val="Párrafo de lista1"/>
    <w:basedOn w:val="Normal"/>
    <w:rsid w:val="002D150C"/>
    <w:pPr>
      <w:ind w:left="708"/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ar,Car10"/>
    <w:basedOn w:val="Normal"/>
    <w:link w:val="NormalWebChar"/>
    <w:rsid w:val="002E3EC6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Strong">
    <w:name w:val="Strong"/>
    <w:qFormat/>
    <w:rsid w:val="002E3EC6"/>
    <w:rPr>
      <w:rFonts w:cs="Times New Roman"/>
      <w:b/>
      <w:bCs/>
    </w:rPr>
  </w:style>
  <w:style w:type="character" w:customStyle="1" w:styleId="NormalWebChar">
    <w:name w:val="Normal (Web) Char"/>
    <w:aliases w:val="Car Char,Car10 Char"/>
    <w:link w:val="NormalWeb"/>
    <w:locked/>
    <w:rsid w:val="002E3E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1009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0910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ListParagraph">
    <w:name w:val="List Paragraph"/>
    <w:basedOn w:val="Normal"/>
    <w:uiPriority w:val="34"/>
    <w:qFormat/>
    <w:rsid w:val="002D150C"/>
    <w:pPr>
      <w:ind w:left="720"/>
      <w:contextualSpacing/>
    </w:pPr>
  </w:style>
  <w:style w:type="paragraph" w:customStyle="1" w:styleId="Prrafodelista1">
    <w:name w:val="Párrafo de lista1"/>
    <w:basedOn w:val="Normal"/>
    <w:rsid w:val="002D150C"/>
    <w:pPr>
      <w:ind w:left="708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Alvarez</dc:creator>
  <cp:lastModifiedBy>Armando</cp:lastModifiedBy>
  <cp:revision>7</cp:revision>
  <dcterms:created xsi:type="dcterms:W3CDTF">2018-02-26T18:30:00Z</dcterms:created>
  <dcterms:modified xsi:type="dcterms:W3CDTF">2018-02-28T17:52:00Z</dcterms:modified>
</cp:coreProperties>
</file>