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D4" w:rsidRDefault="008702D4" w:rsidP="008702D4">
      <w:pPr>
        <w:autoSpaceDE w:val="0"/>
        <w:autoSpaceDN w:val="0"/>
        <w:adjustRightInd w:val="0"/>
        <w:spacing w:after="0" w:line="240" w:lineRule="auto"/>
        <w:jc w:val="both"/>
        <w:rPr>
          <w:rFonts w:ascii="Arial" w:hAnsi="Arial" w:cs="Arial"/>
          <w:b/>
          <w:bCs/>
          <w:sz w:val="24"/>
          <w:szCs w:val="24"/>
        </w:rPr>
      </w:pPr>
      <w:r>
        <w:rPr>
          <w:rFonts w:ascii="Calibri" w:hAnsi="Calibri" w:cs="Calibri"/>
          <w:b/>
          <w:bCs/>
          <w:sz w:val="26"/>
          <w:szCs w:val="26"/>
        </w:rPr>
        <w:t xml:space="preserve">CA </w:t>
      </w:r>
      <w:r w:rsidRPr="008702D4">
        <w:rPr>
          <w:rFonts w:ascii="Arial" w:hAnsi="Arial" w:cs="Arial"/>
          <w:b/>
          <w:bCs/>
          <w:sz w:val="24"/>
          <w:szCs w:val="24"/>
        </w:rPr>
        <w:t>P Í T U LO 11.</w:t>
      </w:r>
    </w:p>
    <w:p w:rsidR="008702D4" w:rsidRPr="008702D4" w:rsidRDefault="008702D4" w:rsidP="008702D4">
      <w:pPr>
        <w:autoSpaceDE w:val="0"/>
        <w:autoSpaceDN w:val="0"/>
        <w:adjustRightInd w:val="0"/>
        <w:spacing w:after="0" w:line="240" w:lineRule="auto"/>
        <w:jc w:val="both"/>
        <w:rPr>
          <w:rFonts w:ascii="Arial" w:hAnsi="Arial" w:cs="Arial"/>
          <w:b/>
          <w:bCs/>
          <w:sz w:val="24"/>
          <w:szCs w:val="24"/>
        </w:rPr>
      </w:pPr>
    </w:p>
    <w:p w:rsidR="008702D4" w:rsidRPr="008702D4" w:rsidRDefault="008702D4" w:rsidP="008702D4">
      <w:pPr>
        <w:autoSpaceDE w:val="0"/>
        <w:autoSpaceDN w:val="0"/>
        <w:adjustRightInd w:val="0"/>
        <w:spacing w:after="0" w:line="360" w:lineRule="auto"/>
        <w:rPr>
          <w:rFonts w:ascii="Arial" w:hAnsi="Arial" w:cs="Arial"/>
          <w:b/>
          <w:bCs/>
          <w:sz w:val="24"/>
          <w:szCs w:val="24"/>
        </w:rPr>
      </w:pPr>
      <w:r w:rsidRPr="008702D4">
        <w:rPr>
          <w:rFonts w:ascii="Arial" w:hAnsi="Arial" w:cs="Arial"/>
          <w:b/>
          <w:bCs/>
          <w:sz w:val="24"/>
          <w:szCs w:val="24"/>
        </w:rPr>
        <w:t>Anomalías de los movimientos faciales</w:t>
      </w:r>
    </w:p>
    <w:p w:rsidR="008702D4" w:rsidRPr="008702D4" w:rsidRDefault="008702D4" w:rsidP="00AB2246">
      <w:pPr>
        <w:autoSpaceDE w:val="0"/>
        <w:autoSpaceDN w:val="0"/>
        <w:adjustRightInd w:val="0"/>
        <w:spacing w:after="0" w:line="360" w:lineRule="auto"/>
        <w:jc w:val="both"/>
        <w:rPr>
          <w:rFonts w:ascii="Arial" w:hAnsi="Arial" w:cs="Arial"/>
          <w:sz w:val="24"/>
          <w:szCs w:val="24"/>
        </w:rPr>
      </w:pPr>
      <w:r w:rsidRPr="008702D4">
        <w:rPr>
          <w:rFonts w:ascii="Arial" w:hAnsi="Arial" w:cs="Arial"/>
          <w:sz w:val="24"/>
          <w:szCs w:val="24"/>
        </w:rPr>
        <w:t>La debilidad del nervio facial (VII par) es un problema</w:t>
      </w:r>
      <w:r>
        <w:rPr>
          <w:rFonts w:ascii="Arial" w:hAnsi="Arial" w:cs="Arial"/>
          <w:sz w:val="24"/>
          <w:szCs w:val="24"/>
        </w:rPr>
        <w:t xml:space="preserve"> clínico que a menudo tiene que </w:t>
      </w:r>
      <w:r w:rsidRPr="008702D4">
        <w:rPr>
          <w:rFonts w:ascii="Arial" w:hAnsi="Arial" w:cs="Arial"/>
          <w:sz w:val="24"/>
          <w:szCs w:val="24"/>
        </w:rPr>
        <w:t>valorar el oftalmólogo. El examen del nervio facial incluye n</w:t>
      </w:r>
      <w:r>
        <w:rPr>
          <w:rFonts w:ascii="Arial" w:hAnsi="Arial" w:cs="Arial"/>
          <w:sz w:val="24"/>
          <w:szCs w:val="24"/>
        </w:rPr>
        <w:t xml:space="preserve">o solo el estudio de su función </w:t>
      </w:r>
      <w:r w:rsidRPr="008702D4">
        <w:rPr>
          <w:rFonts w:ascii="Arial" w:hAnsi="Arial" w:cs="Arial"/>
          <w:sz w:val="24"/>
          <w:szCs w:val="24"/>
        </w:rPr>
        <w:t>motora, sino también de sus funciones sensorial y auto</w:t>
      </w:r>
      <w:r>
        <w:rPr>
          <w:rFonts w:ascii="Arial" w:hAnsi="Arial" w:cs="Arial"/>
          <w:sz w:val="24"/>
          <w:szCs w:val="24"/>
        </w:rPr>
        <w:t xml:space="preserve">nómica. La función motora puede </w:t>
      </w:r>
      <w:r w:rsidRPr="008702D4">
        <w:rPr>
          <w:rFonts w:ascii="Arial" w:hAnsi="Arial" w:cs="Arial"/>
          <w:sz w:val="24"/>
          <w:szCs w:val="24"/>
        </w:rPr>
        <w:t>explorarse fácilmente mediante la observación. Con el</w:t>
      </w:r>
      <w:r>
        <w:rPr>
          <w:rFonts w:ascii="Arial" w:hAnsi="Arial" w:cs="Arial"/>
          <w:sz w:val="24"/>
          <w:szCs w:val="24"/>
        </w:rPr>
        <w:t xml:space="preserve"> paciente en reposo, se buscará </w:t>
      </w:r>
      <w:r w:rsidRPr="008702D4">
        <w:rPr>
          <w:rFonts w:ascii="Arial" w:hAnsi="Arial" w:cs="Arial"/>
          <w:sz w:val="24"/>
          <w:szCs w:val="24"/>
        </w:rPr>
        <w:t>cualquier asimetría de la expresión facial o del parpadeo. La</w:t>
      </w:r>
      <w:r>
        <w:rPr>
          <w:rFonts w:ascii="Arial" w:hAnsi="Arial" w:cs="Arial"/>
          <w:sz w:val="24"/>
          <w:szCs w:val="24"/>
        </w:rPr>
        <w:t xml:space="preserve"> hendidura palpebral en el lado </w:t>
      </w:r>
      <w:r w:rsidRPr="008702D4">
        <w:rPr>
          <w:rFonts w:ascii="Arial" w:hAnsi="Arial" w:cs="Arial"/>
          <w:sz w:val="24"/>
          <w:szCs w:val="24"/>
        </w:rPr>
        <w:t>de la paresia facial será más ancha debido a la rela</w:t>
      </w:r>
      <w:r>
        <w:rPr>
          <w:rFonts w:ascii="Arial" w:hAnsi="Arial" w:cs="Arial"/>
          <w:sz w:val="24"/>
          <w:szCs w:val="24"/>
        </w:rPr>
        <w:t xml:space="preserve">jación del tono de los músculos orbiculares </w:t>
      </w:r>
      <w:r w:rsidRPr="008702D4">
        <w:rPr>
          <w:rFonts w:ascii="Arial" w:hAnsi="Arial" w:cs="Arial"/>
          <w:sz w:val="24"/>
          <w:szCs w:val="24"/>
        </w:rPr>
        <w:t>oculares. El médico debe explorar diversos grupos musc</w:t>
      </w:r>
      <w:r>
        <w:rPr>
          <w:rFonts w:ascii="Arial" w:hAnsi="Arial" w:cs="Arial"/>
          <w:sz w:val="24"/>
          <w:szCs w:val="24"/>
        </w:rPr>
        <w:t xml:space="preserve">ulares pidiendo al paciente que </w:t>
      </w:r>
      <w:r w:rsidRPr="008702D4">
        <w:rPr>
          <w:rFonts w:ascii="Arial" w:hAnsi="Arial" w:cs="Arial"/>
          <w:sz w:val="24"/>
          <w:szCs w:val="24"/>
        </w:rPr>
        <w:t xml:space="preserve">sonría, que cierre con fuerza los ojos y que arrugue la </w:t>
      </w:r>
      <w:r>
        <w:rPr>
          <w:rFonts w:ascii="Arial" w:hAnsi="Arial" w:cs="Arial"/>
          <w:sz w:val="24"/>
          <w:szCs w:val="24"/>
        </w:rPr>
        <w:t xml:space="preserve">frente. El grado de hundimiento </w:t>
      </w:r>
      <w:r w:rsidRPr="008702D4">
        <w:rPr>
          <w:rFonts w:ascii="Arial" w:hAnsi="Arial" w:cs="Arial"/>
          <w:sz w:val="24"/>
          <w:szCs w:val="24"/>
        </w:rPr>
        <w:t xml:space="preserve">de las pestañas a cada lado puede revelar una debilidad sutil del </w:t>
      </w:r>
      <w:r>
        <w:rPr>
          <w:rFonts w:ascii="Arial" w:hAnsi="Arial" w:cs="Arial"/>
          <w:sz w:val="24"/>
          <w:szCs w:val="24"/>
        </w:rPr>
        <w:t xml:space="preserve">orbicular ocular. El reflejo de </w:t>
      </w:r>
      <w:r w:rsidRPr="008702D4">
        <w:rPr>
          <w:rFonts w:ascii="Arial" w:hAnsi="Arial" w:cs="Arial"/>
          <w:sz w:val="24"/>
          <w:szCs w:val="24"/>
        </w:rPr>
        <w:t xml:space="preserve">parpadeo corneal permite valorar las funciones del V y </w:t>
      </w:r>
      <w:r w:rsidR="000D7A83">
        <w:rPr>
          <w:rFonts w:ascii="Arial" w:hAnsi="Arial" w:cs="Arial"/>
          <w:sz w:val="24"/>
          <w:szCs w:val="24"/>
        </w:rPr>
        <w:t xml:space="preserve">VII </w:t>
      </w:r>
      <w:r>
        <w:rPr>
          <w:rFonts w:ascii="Arial" w:hAnsi="Arial" w:cs="Arial"/>
          <w:sz w:val="24"/>
          <w:szCs w:val="24"/>
        </w:rPr>
        <w:t xml:space="preserve">par. El médico puede hablar </w:t>
      </w:r>
      <w:r w:rsidRPr="008702D4">
        <w:rPr>
          <w:rFonts w:ascii="Arial" w:hAnsi="Arial" w:cs="Arial"/>
          <w:sz w:val="24"/>
          <w:szCs w:val="24"/>
        </w:rPr>
        <w:t xml:space="preserve">en susurros o usar un reloj que suene poco para valorar la posible afectación del </w:t>
      </w:r>
      <w:r w:rsidR="000D7A83">
        <w:rPr>
          <w:rFonts w:ascii="Arial" w:hAnsi="Arial" w:cs="Arial"/>
          <w:sz w:val="24"/>
          <w:szCs w:val="24"/>
        </w:rPr>
        <w:t>VIII</w:t>
      </w:r>
      <w:r w:rsidRPr="008702D4">
        <w:rPr>
          <w:rFonts w:ascii="Arial" w:hAnsi="Arial" w:cs="Arial"/>
          <w:sz w:val="24"/>
          <w:szCs w:val="24"/>
        </w:rPr>
        <w:t xml:space="preserve"> par</w:t>
      </w:r>
      <w:r w:rsidR="000D7A83">
        <w:rPr>
          <w:rFonts w:ascii="Arial" w:hAnsi="Arial" w:cs="Arial"/>
          <w:sz w:val="24"/>
          <w:szCs w:val="24"/>
        </w:rPr>
        <w:t xml:space="preserve"> </w:t>
      </w:r>
      <w:r w:rsidRPr="008702D4">
        <w:rPr>
          <w:rFonts w:ascii="Arial" w:hAnsi="Arial" w:cs="Arial"/>
          <w:sz w:val="24"/>
          <w:szCs w:val="24"/>
        </w:rPr>
        <w:t>secundaria a tumores del ángulo ponto</w:t>
      </w:r>
      <w:r>
        <w:rPr>
          <w:rFonts w:ascii="Arial" w:hAnsi="Arial" w:cs="Arial"/>
          <w:sz w:val="24"/>
          <w:szCs w:val="24"/>
        </w:rPr>
        <w:t xml:space="preserve"> </w:t>
      </w:r>
      <w:r w:rsidRPr="008702D4">
        <w:rPr>
          <w:rFonts w:ascii="Arial" w:hAnsi="Arial" w:cs="Arial"/>
          <w:sz w:val="24"/>
          <w:szCs w:val="24"/>
        </w:rPr>
        <w:t>cerebeloso.</w:t>
      </w:r>
    </w:p>
    <w:p w:rsidR="008702D4" w:rsidRPr="008702D4" w:rsidRDefault="008702D4" w:rsidP="00AB2246">
      <w:pPr>
        <w:autoSpaceDE w:val="0"/>
        <w:autoSpaceDN w:val="0"/>
        <w:adjustRightInd w:val="0"/>
        <w:spacing w:after="0" w:line="360" w:lineRule="auto"/>
        <w:jc w:val="both"/>
        <w:rPr>
          <w:rFonts w:ascii="Arial" w:hAnsi="Arial" w:cs="Arial"/>
          <w:sz w:val="24"/>
          <w:szCs w:val="24"/>
        </w:rPr>
      </w:pPr>
      <w:r w:rsidRPr="008702D4">
        <w:rPr>
          <w:rFonts w:ascii="Arial" w:hAnsi="Arial" w:cs="Arial"/>
          <w:sz w:val="24"/>
          <w:szCs w:val="24"/>
        </w:rPr>
        <w:t>Las pruebas de funciones autonómicas como la salivac</w:t>
      </w:r>
      <w:r>
        <w:rPr>
          <w:rFonts w:ascii="Arial" w:hAnsi="Arial" w:cs="Arial"/>
          <w:sz w:val="24"/>
          <w:szCs w:val="24"/>
        </w:rPr>
        <w:t xml:space="preserve">ión, el lagrimeo y la sensación </w:t>
      </w:r>
      <w:r w:rsidRPr="008702D4">
        <w:rPr>
          <w:rFonts w:ascii="Arial" w:hAnsi="Arial" w:cs="Arial"/>
          <w:sz w:val="24"/>
          <w:szCs w:val="24"/>
        </w:rPr>
        <w:t xml:space="preserve">pueden ayudar a localizar las lesiones del </w:t>
      </w:r>
      <w:r w:rsidR="000D7A83">
        <w:rPr>
          <w:rFonts w:ascii="Arial" w:hAnsi="Arial" w:cs="Arial"/>
          <w:sz w:val="24"/>
          <w:szCs w:val="24"/>
        </w:rPr>
        <w:t>VII</w:t>
      </w:r>
      <w:r w:rsidR="000D7A83" w:rsidRPr="008702D4">
        <w:rPr>
          <w:rFonts w:ascii="Arial" w:hAnsi="Arial" w:cs="Arial"/>
          <w:sz w:val="24"/>
          <w:szCs w:val="24"/>
        </w:rPr>
        <w:t xml:space="preserve"> </w:t>
      </w:r>
      <w:r w:rsidRPr="008702D4">
        <w:rPr>
          <w:rFonts w:ascii="Arial" w:hAnsi="Arial" w:cs="Arial"/>
          <w:sz w:val="24"/>
          <w:szCs w:val="24"/>
        </w:rPr>
        <w:t xml:space="preserve">par. Puede </w:t>
      </w:r>
      <w:r>
        <w:rPr>
          <w:rFonts w:ascii="Arial" w:hAnsi="Arial" w:cs="Arial"/>
          <w:sz w:val="24"/>
          <w:szCs w:val="24"/>
        </w:rPr>
        <w:t xml:space="preserve">ponerse azúcar o vinagre en los </w:t>
      </w:r>
      <w:r w:rsidRPr="008702D4">
        <w:rPr>
          <w:rFonts w:ascii="Arial" w:hAnsi="Arial" w:cs="Arial"/>
          <w:sz w:val="24"/>
          <w:szCs w:val="24"/>
        </w:rPr>
        <w:t>dos tercios anteriores de la lengua para explorar el gusto</w:t>
      </w:r>
      <w:r>
        <w:rPr>
          <w:rFonts w:ascii="Arial" w:hAnsi="Arial" w:cs="Arial"/>
          <w:sz w:val="24"/>
          <w:szCs w:val="24"/>
        </w:rPr>
        <w:t xml:space="preserve">. La sensibilidad cutánea puede </w:t>
      </w:r>
      <w:r w:rsidRPr="008702D4">
        <w:rPr>
          <w:rFonts w:ascii="Arial" w:hAnsi="Arial" w:cs="Arial"/>
          <w:sz w:val="24"/>
          <w:szCs w:val="24"/>
        </w:rPr>
        <w:t>explorarse en la superficie posterior del conducto auditivo externo y la membrana timpánica.</w:t>
      </w:r>
    </w:p>
    <w:p w:rsidR="008702D4" w:rsidRPr="00AB2246" w:rsidRDefault="008702D4" w:rsidP="00AB2246">
      <w:pPr>
        <w:autoSpaceDE w:val="0"/>
        <w:autoSpaceDN w:val="0"/>
        <w:adjustRightInd w:val="0"/>
        <w:spacing w:after="0" w:line="360" w:lineRule="auto"/>
        <w:jc w:val="both"/>
        <w:rPr>
          <w:rFonts w:ascii="Arial" w:hAnsi="Arial" w:cs="Arial"/>
          <w:sz w:val="24"/>
          <w:szCs w:val="24"/>
        </w:rPr>
      </w:pPr>
      <w:r w:rsidRPr="008702D4">
        <w:rPr>
          <w:rFonts w:ascii="Arial" w:hAnsi="Arial" w:cs="Arial"/>
          <w:sz w:val="24"/>
          <w:szCs w:val="24"/>
        </w:rPr>
        <w:t xml:space="preserve">Las lesiones del par entre el ángulo </w:t>
      </w:r>
      <w:proofErr w:type="spellStart"/>
      <w:r w:rsidRPr="008702D4">
        <w:rPr>
          <w:rFonts w:ascii="Arial" w:hAnsi="Arial" w:cs="Arial"/>
          <w:sz w:val="24"/>
          <w:szCs w:val="24"/>
        </w:rPr>
        <w:t>pontocer</w:t>
      </w:r>
      <w:r w:rsidR="00AB2246">
        <w:rPr>
          <w:rFonts w:ascii="Arial" w:hAnsi="Arial" w:cs="Arial"/>
          <w:sz w:val="24"/>
          <w:szCs w:val="24"/>
        </w:rPr>
        <w:t>ebeloso</w:t>
      </w:r>
      <w:proofErr w:type="spellEnd"/>
      <w:r w:rsidR="00AB2246">
        <w:rPr>
          <w:rFonts w:ascii="Arial" w:hAnsi="Arial" w:cs="Arial"/>
          <w:sz w:val="24"/>
          <w:szCs w:val="24"/>
        </w:rPr>
        <w:t xml:space="preserve"> y el ganglio geniculado </w:t>
      </w:r>
      <w:r w:rsidRPr="008702D4">
        <w:rPr>
          <w:rFonts w:ascii="Arial" w:hAnsi="Arial" w:cs="Arial"/>
          <w:sz w:val="24"/>
          <w:szCs w:val="24"/>
        </w:rPr>
        <w:t>típicamente afectan a todas las funciones del nervio, mientr</w:t>
      </w:r>
      <w:r>
        <w:rPr>
          <w:rFonts w:ascii="Arial" w:hAnsi="Arial" w:cs="Arial"/>
          <w:sz w:val="24"/>
          <w:szCs w:val="24"/>
        </w:rPr>
        <w:t xml:space="preserve">as que las lesiones distales al </w:t>
      </w:r>
      <w:r w:rsidRPr="008702D4">
        <w:rPr>
          <w:rFonts w:ascii="Arial" w:hAnsi="Arial" w:cs="Arial"/>
          <w:sz w:val="24"/>
          <w:szCs w:val="24"/>
        </w:rPr>
        <w:t>ganglio geniculado solo afectan a ciertas funciones, según s</w:t>
      </w:r>
      <w:r>
        <w:rPr>
          <w:rFonts w:ascii="Arial" w:hAnsi="Arial" w:cs="Arial"/>
          <w:sz w:val="24"/>
          <w:szCs w:val="24"/>
        </w:rPr>
        <w:t xml:space="preserve">u localización, como se muestra </w:t>
      </w:r>
      <w:r w:rsidRPr="008702D4">
        <w:rPr>
          <w:rFonts w:ascii="Arial" w:hAnsi="Arial" w:cs="Arial"/>
          <w:sz w:val="24"/>
          <w:szCs w:val="24"/>
        </w:rPr>
        <w:t xml:space="preserve">en la figura 11-11. También puede haber una disociación de </w:t>
      </w:r>
      <w:r>
        <w:rPr>
          <w:rFonts w:ascii="Arial" w:hAnsi="Arial" w:cs="Arial"/>
          <w:sz w:val="24"/>
          <w:szCs w:val="24"/>
        </w:rPr>
        <w:t xml:space="preserve">las funciones motora, sensorial y autonómica en lesiones de la </w:t>
      </w:r>
      <w:r w:rsidRPr="008702D4">
        <w:rPr>
          <w:rFonts w:ascii="Arial" w:hAnsi="Arial" w:cs="Arial"/>
          <w:sz w:val="24"/>
          <w:szCs w:val="24"/>
        </w:rPr>
        <w:t xml:space="preserve">protuberancia proximales </w:t>
      </w:r>
      <w:r>
        <w:rPr>
          <w:rFonts w:ascii="Arial" w:hAnsi="Arial" w:cs="Arial"/>
          <w:sz w:val="24"/>
          <w:szCs w:val="24"/>
        </w:rPr>
        <w:t xml:space="preserve">a la unión de la porción motora </w:t>
      </w:r>
      <w:r w:rsidRPr="008702D4">
        <w:rPr>
          <w:rFonts w:ascii="Arial" w:hAnsi="Arial" w:cs="Arial"/>
          <w:sz w:val="24"/>
          <w:szCs w:val="24"/>
        </w:rPr>
        <w:t>del VII par con el nervio intermedio. No debe omitirse en la exploración el estudio de las</w:t>
      </w:r>
      <w:r>
        <w:rPr>
          <w:rFonts w:ascii="Arial" w:hAnsi="Arial" w:cs="Arial"/>
          <w:sz w:val="24"/>
          <w:szCs w:val="24"/>
        </w:rPr>
        <w:t xml:space="preserve"> </w:t>
      </w:r>
      <w:r w:rsidRPr="008702D4">
        <w:rPr>
          <w:rFonts w:ascii="Arial" w:hAnsi="Arial" w:cs="Arial"/>
          <w:sz w:val="24"/>
          <w:szCs w:val="24"/>
        </w:rPr>
        <w:t xml:space="preserve">funciones de los pares V, </w:t>
      </w:r>
      <w:r w:rsidR="000D7A83">
        <w:rPr>
          <w:rFonts w:ascii="Arial" w:hAnsi="Arial" w:cs="Arial"/>
          <w:sz w:val="24"/>
          <w:szCs w:val="24"/>
        </w:rPr>
        <w:t>VI</w:t>
      </w:r>
      <w:r w:rsidRPr="008702D4">
        <w:rPr>
          <w:rFonts w:ascii="Arial" w:hAnsi="Arial" w:cs="Arial"/>
          <w:sz w:val="24"/>
          <w:szCs w:val="24"/>
        </w:rPr>
        <w:t xml:space="preserve"> y </w:t>
      </w:r>
      <w:r w:rsidR="000D7A83">
        <w:rPr>
          <w:rFonts w:ascii="Arial" w:hAnsi="Arial" w:cs="Arial"/>
          <w:sz w:val="24"/>
          <w:szCs w:val="24"/>
        </w:rPr>
        <w:t>VIII</w:t>
      </w:r>
      <w:r w:rsidR="000D7A83" w:rsidRPr="008702D4">
        <w:rPr>
          <w:rFonts w:ascii="Arial" w:hAnsi="Arial" w:cs="Arial"/>
          <w:sz w:val="24"/>
          <w:szCs w:val="24"/>
        </w:rPr>
        <w:t xml:space="preserve"> </w:t>
      </w:r>
      <w:r w:rsidRPr="008702D4">
        <w:rPr>
          <w:rFonts w:ascii="Arial" w:hAnsi="Arial" w:cs="Arial"/>
          <w:sz w:val="24"/>
          <w:szCs w:val="24"/>
        </w:rPr>
        <w:t>que, si son anormales,</w:t>
      </w:r>
      <w:r>
        <w:rPr>
          <w:rFonts w:ascii="Arial" w:hAnsi="Arial" w:cs="Arial"/>
          <w:sz w:val="24"/>
          <w:szCs w:val="24"/>
        </w:rPr>
        <w:t xml:space="preserve"> ayudan a localizar la causa de una parálisis facial. </w:t>
      </w:r>
      <w:r w:rsidRPr="008702D4">
        <w:rPr>
          <w:rFonts w:ascii="Arial" w:hAnsi="Arial" w:cs="Arial"/>
          <w:sz w:val="24"/>
          <w:szCs w:val="24"/>
        </w:rPr>
        <w:t>Debe anotarse cualquier movimiento facial aberrante en r</w:t>
      </w:r>
      <w:r>
        <w:rPr>
          <w:rFonts w:ascii="Arial" w:hAnsi="Arial" w:cs="Arial"/>
          <w:sz w:val="24"/>
          <w:szCs w:val="24"/>
        </w:rPr>
        <w:t xml:space="preserve">eposo o durante los movimientos </w:t>
      </w:r>
      <w:r w:rsidRPr="008702D4">
        <w:rPr>
          <w:rFonts w:ascii="Arial" w:hAnsi="Arial" w:cs="Arial"/>
          <w:sz w:val="24"/>
          <w:szCs w:val="24"/>
        </w:rPr>
        <w:t xml:space="preserve">voluntarios (fig. 11-12). Tras cualquier neuropatía </w:t>
      </w:r>
      <w:r>
        <w:rPr>
          <w:rFonts w:ascii="Arial" w:hAnsi="Arial" w:cs="Arial"/>
          <w:sz w:val="24"/>
          <w:szCs w:val="24"/>
        </w:rPr>
        <w:t xml:space="preserve">facial, pero sobre todo después </w:t>
      </w:r>
      <w:r w:rsidRPr="008702D4">
        <w:rPr>
          <w:rFonts w:ascii="Arial" w:hAnsi="Arial" w:cs="Arial"/>
          <w:sz w:val="24"/>
          <w:szCs w:val="24"/>
        </w:rPr>
        <w:t>de una parálisis de Bell, los axones regenerados pueden reinervar músculos diferentes a los</w:t>
      </w:r>
      <w:r w:rsidR="00AB2246">
        <w:rPr>
          <w:rFonts w:ascii="Arial" w:hAnsi="Arial" w:cs="Arial"/>
          <w:sz w:val="24"/>
          <w:szCs w:val="24"/>
        </w:rPr>
        <w:t xml:space="preserve"> </w:t>
      </w:r>
      <w:r w:rsidR="00AB2246" w:rsidRPr="00AB2246">
        <w:rPr>
          <w:rFonts w:ascii="Arial" w:hAnsi="Arial" w:cs="Arial"/>
          <w:sz w:val="24"/>
          <w:szCs w:val="24"/>
        </w:rPr>
        <w:t xml:space="preserve">que </w:t>
      </w:r>
      <w:r w:rsidR="00AB2246" w:rsidRPr="00AB2246">
        <w:rPr>
          <w:rFonts w:ascii="Arial" w:hAnsi="Arial" w:cs="Arial"/>
          <w:sz w:val="24"/>
          <w:szCs w:val="24"/>
        </w:rPr>
        <w:lastRenderedPageBreak/>
        <w:t>servían originalmente; dicha regeneración aberrante causa movimientos sincinéticos.</w:t>
      </w:r>
      <w:r w:rsidR="00AB2246">
        <w:rPr>
          <w:rFonts w:ascii="Arial" w:hAnsi="Arial" w:cs="Arial"/>
          <w:sz w:val="24"/>
          <w:szCs w:val="24"/>
        </w:rPr>
        <w:t xml:space="preserve"> </w:t>
      </w:r>
      <w:r w:rsidRPr="00AB2246">
        <w:rPr>
          <w:rFonts w:ascii="Arial" w:hAnsi="Arial" w:cs="Arial"/>
          <w:sz w:val="24"/>
          <w:szCs w:val="24"/>
        </w:rPr>
        <w:t>En esta situación, los músculos faciales afectados pue</w:t>
      </w:r>
      <w:r w:rsidR="00AB2246">
        <w:rPr>
          <w:rFonts w:ascii="Arial" w:hAnsi="Arial" w:cs="Arial"/>
          <w:sz w:val="24"/>
          <w:szCs w:val="24"/>
        </w:rPr>
        <w:t xml:space="preserve">den seguir mostrando debilidad. </w:t>
      </w:r>
      <w:r w:rsidRPr="00AB2246">
        <w:rPr>
          <w:rFonts w:ascii="Arial" w:hAnsi="Arial" w:cs="Arial"/>
          <w:sz w:val="24"/>
          <w:szCs w:val="24"/>
        </w:rPr>
        <w:t>Cuando los axones destinados originalmente al orbicula</w:t>
      </w:r>
      <w:r w:rsidR="00AB2246">
        <w:rPr>
          <w:rFonts w:ascii="Arial" w:hAnsi="Arial" w:cs="Arial"/>
          <w:sz w:val="24"/>
          <w:szCs w:val="24"/>
        </w:rPr>
        <w:t xml:space="preserve">r ocular rehiervan los músculos </w:t>
      </w:r>
      <w:r w:rsidRPr="00AB2246">
        <w:rPr>
          <w:rFonts w:ascii="Arial" w:hAnsi="Arial" w:cs="Arial"/>
          <w:sz w:val="24"/>
          <w:szCs w:val="24"/>
        </w:rPr>
        <w:t>faciales inferiores, cada parpadeo puede causar una contrac</w:t>
      </w:r>
      <w:r w:rsidR="00AB2246">
        <w:rPr>
          <w:rFonts w:ascii="Arial" w:hAnsi="Arial" w:cs="Arial"/>
          <w:sz w:val="24"/>
          <w:szCs w:val="24"/>
        </w:rPr>
        <w:t xml:space="preserve">ción de la comisura labial o un </w:t>
      </w:r>
      <w:r w:rsidRPr="00AB2246">
        <w:rPr>
          <w:rFonts w:ascii="Arial" w:hAnsi="Arial" w:cs="Arial"/>
          <w:sz w:val="24"/>
          <w:szCs w:val="24"/>
        </w:rPr>
        <w:t>hoyuelo en la barbilla. A la inversa, los movi</w:t>
      </w:r>
      <w:r w:rsidR="00AB2246">
        <w:rPr>
          <w:rFonts w:ascii="Arial" w:hAnsi="Arial" w:cs="Arial"/>
          <w:sz w:val="24"/>
          <w:szCs w:val="24"/>
        </w:rPr>
        <w:t xml:space="preserve">mientos de la </w:t>
      </w:r>
      <w:proofErr w:type="spellStart"/>
      <w:r w:rsidR="00AB2246">
        <w:rPr>
          <w:rFonts w:ascii="Arial" w:hAnsi="Arial" w:cs="Arial"/>
          <w:sz w:val="24"/>
          <w:szCs w:val="24"/>
        </w:rPr>
        <w:t>hemicara</w:t>
      </w:r>
      <w:proofErr w:type="spellEnd"/>
      <w:r w:rsidR="00AB2246">
        <w:rPr>
          <w:rFonts w:ascii="Arial" w:hAnsi="Arial" w:cs="Arial"/>
          <w:sz w:val="24"/>
          <w:szCs w:val="24"/>
        </w:rPr>
        <w:t xml:space="preserve"> inferior como besar, </w:t>
      </w:r>
      <w:r w:rsidRPr="00AB2246">
        <w:rPr>
          <w:rFonts w:ascii="Arial" w:hAnsi="Arial" w:cs="Arial"/>
          <w:sz w:val="24"/>
          <w:szCs w:val="24"/>
        </w:rPr>
        <w:t>sonreí</w:t>
      </w:r>
      <w:r w:rsidR="00AB2246">
        <w:rPr>
          <w:rFonts w:ascii="Arial" w:hAnsi="Arial" w:cs="Arial"/>
          <w:sz w:val="24"/>
          <w:szCs w:val="24"/>
        </w:rPr>
        <w:t xml:space="preserve">r o masticar con la boca cerrada, </w:t>
      </w:r>
      <w:r w:rsidRPr="00AB2246">
        <w:rPr>
          <w:rFonts w:ascii="Arial" w:hAnsi="Arial" w:cs="Arial"/>
          <w:sz w:val="24"/>
          <w:szCs w:val="24"/>
        </w:rPr>
        <w:t xml:space="preserve"> pueden producir</w:t>
      </w:r>
      <w:r w:rsidR="00AB2246">
        <w:rPr>
          <w:rFonts w:ascii="Arial" w:hAnsi="Arial" w:cs="Arial"/>
          <w:sz w:val="24"/>
          <w:szCs w:val="24"/>
        </w:rPr>
        <w:t xml:space="preserve"> cierre palpebral involuntario. </w:t>
      </w:r>
      <w:r w:rsidRPr="00AB2246">
        <w:rPr>
          <w:rFonts w:ascii="Arial" w:hAnsi="Arial" w:cs="Arial"/>
          <w:sz w:val="24"/>
          <w:szCs w:val="24"/>
        </w:rPr>
        <w:t>Otro posible trastorno por inervación facial aberrante sería el lagrimeo que aparece</w:t>
      </w:r>
      <w:r w:rsidR="007F3C2F">
        <w:rPr>
          <w:rFonts w:ascii="Arial" w:hAnsi="Arial" w:cs="Arial"/>
          <w:sz w:val="24"/>
          <w:szCs w:val="24"/>
        </w:rPr>
        <w:t xml:space="preserve"> </w:t>
      </w:r>
      <w:r w:rsidRPr="00AB2246">
        <w:rPr>
          <w:rFonts w:ascii="Arial" w:hAnsi="Arial" w:cs="Arial"/>
          <w:sz w:val="24"/>
          <w:szCs w:val="24"/>
        </w:rPr>
        <w:t xml:space="preserve">al masticar (lágrimas de cocodrilo), en el que las fibras </w:t>
      </w:r>
      <w:r w:rsidR="00AB2246">
        <w:rPr>
          <w:rFonts w:ascii="Arial" w:hAnsi="Arial" w:cs="Arial"/>
          <w:sz w:val="24"/>
          <w:szCs w:val="24"/>
        </w:rPr>
        <w:t xml:space="preserve">que originalmente se encargaban </w:t>
      </w:r>
      <w:r w:rsidRPr="00AB2246">
        <w:rPr>
          <w:rFonts w:ascii="Arial" w:hAnsi="Arial" w:cs="Arial"/>
          <w:sz w:val="24"/>
          <w:szCs w:val="24"/>
        </w:rPr>
        <w:t xml:space="preserve">de las glándulas </w:t>
      </w:r>
      <w:proofErr w:type="spellStart"/>
      <w:r w:rsidRPr="00AB2246">
        <w:rPr>
          <w:rFonts w:ascii="Arial" w:hAnsi="Arial" w:cs="Arial"/>
          <w:sz w:val="24"/>
          <w:szCs w:val="24"/>
        </w:rPr>
        <w:t>submandibular</w:t>
      </w:r>
      <w:proofErr w:type="spellEnd"/>
      <w:r w:rsidRPr="00AB2246">
        <w:rPr>
          <w:rFonts w:ascii="Arial" w:hAnsi="Arial" w:cs="Arial"/>
          <w:sz w:val="24"/>
          <w:szCs w:val="24"/>
        </w:rPr>
        <w:t xml:space="preserve"> y sublingual reinervan</w:t>
      </w:r>
      <w:r w:rsidR="00AB2246">
        <w:rPr>
          <w:rFonts w:ascii="Arial" w:hAnsi="Arial" w:cs="Arial"/>
          <w:sz w:val="24"/>
          <w:szCs w:val="24"/>
        </w:rPr>
        <w:t xml:space="preserve"> </w:t>
      </w:r>
      <w:r w:rsidRPr="00AB2246">
        <w:rPr>
          <w:rFonts w:ascii="Arial" w:hAnsi="Arial" w:cs="Arial"/>
          <w:sz w:val="24"/>
          <w:szCs w:val="24"/>
        </w:rPr>
        <w:t xml:space="preserve"> la</w:t>
      </w:r>
      <w:r w:rsidR="00AB2246">
        <w:rPr>
          <w:rFonts w:ascii="Arial" w:hAnsi="Arial" w:cs="Arial"/>
          <w:sz w:val="24"/>
          <w:szCs w:val="24"/>
        </w:rPr>
        <w:t xml:space="preserve"> glándula lagrimal a través del </w:t>
      </w:r>
      <w:r w:rsidRPr="00AB2246">
        <w:rPr>
          <w:rFonts w:ascii="Arial" w:hAnsi="Arial" w:cs="Arial"/>
          <w:sz w:val="24"/>
          <w:szCs w:val="24"/>
        </w:rPr>
        <w:t xml:space="preserve">nervio petroso superficial mayor. Este síndrome suele suceder a lesiones graves del </w:t>
      </w:r>
      <w:r w:rsidR="00AB2246">
        <w:rPr>
          <w:rFonts w:ascii="Arial" w:hAnsi="Arial" w:cs="Arial"/>
          <w:sz w:val="24"/>
          <w:szCs w:val="24"/>
        </w:rPr>
        <w:t xml:space="preserve">nervio </w:t>
      </w:r>
      <w:r w:rsidRPr="00AB2246">
        <w:rPr>
          <w:rFonts w:ascii="Arial" w:hAnsi="Arial" w:cs="Arial"/>
          <w:sz w:val="24"/>
          <w:szCs w:val="24"/>
        </w:rPr>
        <w:t>facial proximal y puede asociarse a lagrimeo reflejo disminui</w:t>
      </w:r>
      <w:r w:rsidR="00AB2246">
        <w:rPr>
          <w:rFonts w:ascii="Arial" w:hAnsi="Arial" w:cs="Arial"/>
          <w:sz w:val="24"/>
          <w:szCs w:val="24"/>
        </w:rPr>
        <w:t xml:space="preserve">do y ageusia en los dos tercios </w:t>
      </w:r>
      <w:r w:rsidRPr="00AB2246">
        <w:rPr>
          <w:rFonts w:ascii="Arial" w:hAnsi="Arial" w:cs="Arial"/>
          <w:sz w:val="24"/>
          <w:szCs w:val="24"/>
        </w:rPr>
        <w:t>anteriores de la lengua. El síndrome de parpadeo ma</w:t>
      </w:r>
      <w:r w:rsidR="00AB2246">
        <w:rPr>
          <w:rFonts w:ascii="Arial" w:hAnsi="Arial" w:cs="Arial"/>
          <w:sz w:val="24"/>
          <w:szCs w:val="24"/>
        </w:rPr>
        <w:t xml:space="preserve">ndibular de Marcus Gunn se debe </w:t>
      </w:r>
      <w:r w:rsidRPr="00AB2246">
        <w:rPr>
          <w:rFonts w:ascii="Arial" w:hAnsi="Arial" w:cs="Arial"/>
          <w:sz w:val="24"/>
          <w:szCs w:val="24"/>
        </w:rPr>
        <w:t>a una comunicación anómala entre los nervios trigémino (pterigoideos) y motor ocular</w:t>
      </w:r>
    </w:p>
    <w:p w:rsidR="008702D4" w:rsidRDefault="008702D4" w:rsidP="00AB2246">
      <w:pPr>
        <w:autoSpaceDE w:val="0"/>
        <w:autoSpaceDN w:val="0"/>
        <w:adjustRightInd w:val="0"/>
        <w:spacing w:after="0" w:line="360" w:lineRule="auto"/>
        <w:jc w:val="both"/>
        <w:rPr>
          <w:rFonts w:ascii="Arial" w:hAnsi="Arial" w:cs="Arial"/>
          <w:sz w:val="24"/>
          <w:szCs w:val="24"/>
        </w:rPr>
      </w:pPr>
      <w:r w:rsidRPr="00AB2246">
        <w:rPr>
          <w:rFonts w:ascii="Arial" w:hAnsi="Arial" w:cs="Arial"/>
          <w:sz w:val="24"/>
          <w:szCs w:val="24"/>
        </w:rPr>
        <w:t>común</w:t>
      </w:r>
      <w:r w:rsidR="00AB2246">
        <w:rPr>
          <w:rFonts w:ascii="Arial" w:hAnsi="Arial" w:cs="Arial"/>
          <w:sz w:val="24"/>
          <w:szCs w:val="24"/>
        </w:rPr>
        <w:t xml:space="preserve"> </w:t>
      </w:r>
      <w:r w:rsidRPr="00AB2246">
        <w:rPr>
          <w:rFonts w:ascii="Arial" w:hAnsi="Arial" w:cs="Arial"/>
          <w:sz w:val="24"/>
          <w:szCs w:val="24"/>
        </w:rPr>
        <w:t xml:space="preserve"> (elevador del párpado).</w:t>
      </w:r>
    </w:p>
    <w:p w:rsidR="000D7A83" w:rsidRDefault="000D7A83" w:rsidP="000D7A83">
      <w:pPr>
        <w:autoSpaceDE w:val="0"/>
        <w:autoSpaceDN w:val="0"/>
        <w:adjustRightInd w:val="0"/>
        <w:spacing w:after="0" w:line="240" w:lineRule="auto"/>
        <w:rPr>
          <w:rFonts w:ascii="Arial" w:eastAsia="Arial Unicode MS" w:hAnsi="Arial" w:cs="Arial"/>
          <w:sz w:val="24"/>
          <w:szCs w:val="14"/>
        </w:rPr>
      </w:pPr>
    </w:p>
    <w:p w:rsidR="000D7A83" w:rsidRPr="000D7A83" w:rsidRDefault="000D7A83" w:rsidP="00B77AAB">
      <w:pPr>
        <w:autoSpaceDE w:val="0"/>
        <w:autoSpaceDN w:val="0"/>
        <w:adjustRightInd w:val="0"/>
        <w:spacing w:after="0" w:line="360" w:lineRule="auto"/>
        <w:rPr>
          <w:rFonts w:ascii="Arial" w:eastAsia="Arial Unicode MS" w:hAnsi="Arial" w:cs="Arial"/>
          <w:sz w:val="24"/>
          <w:szCs w:val="14"/>
        </w:rPr>
      </w:pPr>
      <w:r w:rsidRPr="000D7A83">
        <w:rPr>
          <w:rFonts w:ascii="Arial" w:eastAsia="Arial Unicode MS" w:hAnsi="Arial" w:cs="Arial"/>
          <w:sz w:val="24"/>
          <w:szCs w:val="14"/>
        </w:rPr>
        <w:t>Trastornos del VII par craneal</w:t>
      </w:r>
    </w:p>
    <w:p w:rsidR="000D7A83" w:rsidRPr="000D7A83" w:rsidRDefault="000D7A83" w:rsidP="00B77AAB">
      <w:pPr>
        <w:autoSpaceDE w:val="0"/>
        <w:autoSpaceDN w:val="0"/>
        <w:adjustRightInd w:val="0"/>
        <w:spacing w:after="0" w:line="360" w:lineRule="auto"/>
        <w:rPr>
          <w:rFonts w:ascii="Arial" w:eastAsia="Arial Unicode MS" w:hAnsi="Arial" w:cs="Arial"/>
          <w:sz w:val="24"/>
          <w:szCs w:val="14"/>
        </w:rPr>
      </w:pPr>
      <w:r w:rsidRPr="000D7A83">
        <w:rPr>
          <w:rFonts w:ascii="Arial" w:eastAsia="Arial Unicode MS" w:hAnsi="Arial" w:cs="Arial"/>
          <w:sz w:val="24"/>
          <w:szCs w:val="14"/>
        </w:rPr>
        <w:t xml:space="preserve">Trastornos por </w:t>
      </w:r>
      <w:proofErr w:type="spellStart"/>
      <w:r w:rsidRPr="000D7A83">
        <w:rPr>
          <w:rFonts w:ascii="Arial" w:eastAsia="Arial Unicode MS" w:hAnsi="Arial" w:cs="Arial"/>
          <w:sz w:val="24"/>
          <w:szCs w:val="14"/>
        </w:rPr>
        <w:t>hipoactividad</w:t>
      </w:r>
      <w:proofErr w:type="spellEnd"/>
      <w:r w:rsidRPr="000D7A83">
        <w:rPr>
          <w:rFonts w:ascii="Arial" w:eastAsia="Arial Unicode MS" w:hAnsi="Arial" w:cs="Arial"/>
          <w:sz w:val="24"/>
          <w:szCs w:val="14"/>
        </w:rPr>
        <w:t xml:space="preserve"> del VII par</w:t>
      </w:r>
      <w:r w:rsidR="00B77AAB">
        <w:rPr>
          <w:rFonts w:ascii="Arial" w:eastAsia="Arial Unicode MS" w:hAnsi="Arial" w:cs="Arial"/>
          <w:sz w:val="24"/>
          <w:szCs w:val="14"/>
        </w:rPr>
        <w:t xml:space="preserve">. </w:t>
      </w:r>
      <w:r w:rsidRPr="000D7A83">
        <w:rPr>
          <w:rFonts w:ascii="Arial" w:eastAsia="Arial Unicode MS" w:hAnsi="Arial" w:cs="Arial"/>
          <w:sz w:val="24"/>
          <w:szCs w:val="14"/>
        </w:rPr>
        <w:t xml:space="preserve">Puede haber debilidad o parálisis facial por lesiones </w:t>
      </w:r>
      <w:proofErr w:type="spellStart"/>
      <w:r w:rsidRPr="000D7A83">
        <w:rPr>
          <w:rFonts w:ascii="Arial" w:eastAsia="Arial Unicode MS" w:hAnsi="Arial" w:cs="Arial"/>
          <w:sz w:val="24"/>
          <w:szCs w:val="14"/>
        </w:rPr>
        <w:t>supranuclea</w:t>
      </w:r>
      <w:r>
        <w:rPr>
          <w:rFonts w:ascii="Arial" w:eastAsia="Arial Unicode MS" w:hAnsi="Arial" w:cs="Arial"/>
          <w:sz w:val="24"/>
          <w:szCs w:val="14"/>
        </w:rPr>
        <w:t>res</w:t>
      </w:r>
      <w:proofErr w:type="spellEnd"/>
      <w:r>
        <w:rPr>
          <w:rFonts w:ascii="Arial" w:eastAsia="Arial Unicode MS" w:hAnsi="Arial" w:cs="Arial"/>
          <w:sz w:val="24"/>
          <w:szCs w:val="14"/>
        </w:rPr>
        <w:t xml:space="preserve">, nucleares o </w:t>
      </w:r>
      <w:proofErr w:type="spellStart"/>
      <w:r>
        <w:rPr>
          <w:rFonts w:ascii="Arial" w:eastAsia="Arial Unicode MS" w:hAnsi="Arial" w:cs="Arial"/>
          <w:sz w:val="24"/>
          <w:szCs w:val="14"/>
        </w:rPr>
        <w:t>infranucleares</w:t>
      </w:r>
      <w:proofErr w:type="spellEnd"/>
      <w:r>
        <w:rPr>
          <w:rFonts w:ascii="Arial" w:eastAsia="Arial Unicode MS" w:hAnsi="Arial" w:cs="Arial"/>
          <w:sz w:val="24"/>
          <w:szCs w:val="14"/>
        </w:rPr>
        <w:t xml:space="preserve"> </w:t>
      </w:r>
      <w:r w:rsidRPr="000D7A83">
        <w:rPr>
          <w:rFonts w:ascii="Arial" w:eastAsia="Arial Unicode MS" w:hAnsi="Arial" w:cs="Arial"/>
          <w:sz w:val="24"/>
          <w:szCs w:val="14"/>
        </w:rPr>
        <w:t>(tabla 11-3).</w:t>
      </w:r>
    </w:p>
    <w:p w:rsidR="000D7A83" w:rsidRDefault="000D7A83" w:rsidP="00B77AAB">
      <w:pPr>
        <w:autoSpaceDE w:val="0"/>
        <w:autoSpaceDN w:val="0"/>
        <w:adjustRightInd w:val="0"/>
        <w:spacing w:after="0" w:line="360" w:lineRule="auto"/>
        <w:jc w:val="both"/>
        <w:rPr>
          <w:rFonts w:ascii="Arial" w:eastAsia="Arial Unicode MS" w:hAnsi="Arial" w:cs="Arial"/>
          <w:sz w:val="24"/>
          <w:szCs w:val="14"/>
        </w:rPr>
      </w:pPr>
      <w:r>
        <w:rPr>
          <w:rFonts w:ascii="Arial" w:eastAsia="Arial Unicode MS" w:hAnsi="Arial" w:cs="Arial"/>
          <w:sz w:val="24"/>
          <w:szCs w:val="14"/>
        </w:rPr>
        <w:t xml:space="preserve">Lesiones </w:t>
      </w:r>
      <w:proofErr w:type="spellStart"/>
      <w:r>
        <w:rPr>
          <w:rFonts w:ascii="Arial" w:eastAsia="Arial Unicode MS" w:hAnsi="Arial" w:cs="Arial"/>
          <w:sz w:val="24"/>
          <w:szCs w:val="14"/>
        </w:rPr>
        <w:t>supranucleares</w:t>
      </w:r>
      <w:proofErr w:type="spellEnd"/>
      <w:r>
        <w:rPr>
          <w:rFonts w:ascii="Arial" w:eastAsia="Arial Unicode MS" w:hAnsi="Arial" w:cs="Arial"/>
          <w:sz w:val="24"/>
          <w:szCs w:val="14"/>
        </w:rPr>
        <w:t xml:space="preserve">. </w:t>
      </w:r>
      <w:r w:rsidRPr="000D7A83">
        <w:rPr>
          <w:rFonts w:ascii="Arial" w:eastAsia="Arial Unicode MS" w:hAnsi="Arial" w:cs="Arial"/>
          <w:sz w:val="24"/>
          <w:szCs w:val="14"/>
        </w:rPr>
        <w:t xml:space="preserve">La lesión de la zona facial de la circunvolución </w:t>
      </w:r>
      <w:proofErr w:type="spellStart"/>
      <w:r w:rsidRPr="000D7A83">
        <w:rPr>
          <w:rFonts w:ascii="Arial" w:eastAsia="Arial Unicode MS" w:hAnsi="Arial" w:cs="Arial"/>
          <w:sz w:val="24"/>
          <w:szCs w:val="14"/>
        </w:rPr>
        <w:t>precentral</w:t>
      </w:r>
      <w:proofErr w:type="spellEnd"/>
      <w:r w:rsidRPr="000D7A83">
        <w:rPr>
          <w:rFonts w:ascii="Arial" w:eastAsia="Arial Unicode MS" w:hAnsi="Arial" w:cs="Arial"/>
          <w:sz w:val="24"/>
          <w:szCs w:val="14"/>
        </w:rPr>
        <w:t xml:space="preserve"> orig</w:t>
      </w:r>
      <w:r>
        <w:rPr>
          <w:rFonts w:ascii="Arial" w:eastAsia="Arial Unicode MS" w:hAnsi="Arial" w:cs="Arial"/>
          <w:sz w:val="24"/>
          <w:szCs w:val="14"/>
        </w:rPr>
        <w:t xml:space="preserve">ina una parálisis contralateral </w:t>
      </w:r>
      <w:r w:rsidRPr="000D7A83">
        <w:rPr>
          <w:rFonts w:ascii="Arial" w:eastAsia="Arial Unicode MS" w:hAnsi="Arial" w:cs="Arial"/>
          <w:sz w:val="24"/>
          <w:szCs w:val="14"/>
        </w:rPr>
        <w:t xml:space="preserve">de los movimientos faciales voluntarios que afecta a la </w:t>
      </w:r>
      <w:proofErr w:type="spellStart"/>
      <w:r w:rsidRPr="000D7A83">
        <w:rPr>
          <w:rFonts w:ascii="Arial" w:eastAsia="Arial Unicode MS" w:hAnsi="Arial" w:cs="Arial"/>
          <w:sz w:val="24"/>
          <w:szCs w:val="14"/>
        </w:rPr>
        <w:t>hem</w:t>
      </w:r>
      <w:r>
        <w:rPr>
          <w:rFonts w:ascii="Arial" w:eastAsia="Arial Unicode MS" w:hAnsi="Arial" w:cs="Arial"/>
          <w:sz w:val="24"/>
          <w:szCs w:val="14"/>
        </w:rPr>
        <w:t>icara</w:t>
      </w:r>
      <w:proofErr w:type="spellEnd"/>
      <w:r>
        <w:rPr>
          <w:rFonts w:ascii="Arial" w:eastAsia="Arial Unicode MS" w:hAnsi="Arial" w:cs="Arial"/>
          <w:sz w:val="24"/>
          <w:szCs w:val="14"/>
        </w:rPr>
        <w:t xml:space="preserve"> inferior más intensamente </w:t>
      </w:r>
      <w:r w:rsidRPr="000D7A83">
        <w:rPr>
          <w:rFonts w:ascii="Arial" w:eastAsia="Arial Unicode MS" w:hAnsi="Arial" w:cs="Arial"/>
          <w:sz w:val="24"/>
          <w:szCs w:val="14"/>
        </w:rPr>
        <w:t xml:space="preserve">que a la superior (lesión de </w:t>
      </w:r>
      <w:proofErr w:type="spellStart"/>
      <w:r w:rsidRPr="000D7A83">
        <w:rPr>
          <w:rFonts w:ascii="Arial" w:eastAsia="Arial Unicode MS" w:hAnsi="Arial" w:cs="Arial"/>
          <w:sz w:val="24"/>
          <w:szCs w:val="14"/>
        </w:rPr>
        <w:t>motoneurona</w:t>
      </w:r>
      <w:proofErr w:type="spellEnd"/>
      <w:r w:rsidRPr="000D7A83">
        <w:rPr>
          <w:rFonts w:ascii="Arial" w:eastAsia="Arial Unicode MS" w:hAnsi="Arial" w:cs="Arial"/>
          <w:sz w:val="24"/>
          <w:szCs w:val="14"/>
        </w:rPr>
        <w:t xml:space="preserve"> superior). Suelen conservarse los movimientos</w:t>
      </w:r>
      <w:r>
        <w:rPr>
          <w:rFonts w:ascii="Arial" w:eastAsia="Arial Unicode MS" w:hAnsi="Arial" w:cs="Arial"/>
          <w:sz w:val="24"/>
          <w:szCs w:val="14"/>
        </w:rPr>
        <w:t>.</w:t>
      </w:r>
    </w:p>
    <w:p w:rsidR="000D7A83" w:rsidRDefault="007F3C2F" w:rsidP="00B77AAB">
      <w:pPr>
        <w:autoSpaceDE w:val="0"/>
        <w:autoSpaceDN w:val="0"/>
        <w:adjustRightInd w:val="0"/>
        <w:spacing w:after="0" w:line="360" w:lineRule="auto"/>
        <w:jc w:val="both"/>
        <w:rPr>
          <w:rFonts w:ascii="Arial" w:eastAsia="Arial Unicode MS" w:hAnsi="Arial" w:cs="Arial"/>
          <w:sz w:val="24"/>
          <w:szCs w:val="14"/>
        </w:rPr>
      </w:pPr>
      <w:r w:rsidRPr="00E62F2E">
        <w:rPr>
          <w:rFonts w:ascii="Arial" w:eastAsia="Arial Unicode MS" w:hAnsi="Arial" w:cs="Arial"/>
          <w:sz w:val="24"/>
          <w:szCs w:val="14"/>
        </w:rPr>
        <w:t xml:space="preserve">Puede haber afectación neoplásica del V I </w:t>
      </w:r>
      <w:proofErr w:type="spellStart"/>
      <w:r w:rsidRPr="00E62F2E">
        <w:rPr>
          <w:rFonts w:ascii="Arial" w:eastAsia="Arial Unicode MS" w:hAnsi="Arial" w:cs="Arial"/>
          <w:sz w:val="24"/>
          <w:szCs w:val="14"/>
        </w:rPr>
        <w:t>I</w:t>
      </w:r>
      <w:proofErr w:type="spellEnd"/>
      <w:r w:rsidRPr="00E62F2E">
        <w:rPr>
          <w:rFonts w:ascii="Arial" w:eastAsia="Arial Unicode MS" w:hAnsi="Arial" w:cs="Arial"/>
          <w:sz w:val="24"/>
          <w:szCs w:val="14"/>
        </w:rPr>
        <w:t xml:space="preserve"> par en el ángulo </w:t>
      </w:r>
      <w:proofErr w:type="spellStart"/>
      <w:r w:rsidRPr="00E62F2E">
        <w:rPr>
          <w:rFonts w:ascii="Arial" w:eastAsia="Arial Unicode MS" w:hAnsi="Arial" w:cs="Arial"/>
          <w:sz w:val="24"/>
          <w:szCs w:val="14"/>
        </w:rPr>
        <w:t>pontocerebeloso</w:t>
      </w:r>
      <w:proofErr w:type="spellEnd"/>
      <w:r w:rsidRPr="00E62F2E">
        <w:rPr>
          <w:rFonts w:ascii="Arial" w:eastAsia="Arial Unicode MS" w:hAnsi="Arial" w:cs="Arial"/>
          <w:sz w:val="24"/>
          <w:szCs w:val="14"/>
        </w:rPr>
        <w:t xml:space="preserve"> (</w:t>
      </w:r>
      <w:proofErr w:type="spellStart"/>
      <w:r w:rsidRPr="00E62F2E">
        <w:rPr>
          <w:rFonts w:ascii="Arial" w:eastAsia="Arial Unicode MS" w:hAnsi="Arial" w:cs="Arial"/>
          <w:sz w:val="24"/>
          <w:szCs w:val="14"/>
        </w:rPr>
        <w:t>neurinoma</w:t>
      </w:r>
      <w:proofErr w:type="spellEnd"/>
      <w:r>
        <w:rPr>
          <w:rFonts w:ascii="Arial" w:eastAsia="Arial Unicode MS" w:hAnsi="Arial" w:cs="Arial"/>
          <w:sz w:val="24"/>
          <w:szCs w:val="14"/>
        </w:rPr>
        <w:t xml:space="preserve"> acústico, </w:t>
      </w:r>
      <w:proofErr w:type="spellStart"/>
      <w:r w:rsidRPr="00E62F2E">
        <w:rPr>
          <w:rFonts w:ascii="Arial" w:eastAsia="Arial Unicode MS" w:hAnsi="Arial" w:cs="Arial"/>
          <w:sz w:val="24"/>
          <w:szCs w:val="14"/>
        </w:rPr>
        <w:t>meningioma</w:t>
      </w:r>
      <w:proofErr w:type="spellEnd"/>
      <w:r w:rsidRPr="00E62F2E">
        <w:rPr>
          <w:rFonts w:ascii="Arial" w:eastAsia="Arial Unicode MS" w:hAnsi="Arial" w:cs="Arial"/>
          <w:sz w:val="24"/>
          <w:szCs w:val="14"/>
        </w:rPr>
        <w:t>), dentro del conducto de Falopio o en la glándula</w:t>
      </w:r>
      <w:r>
        <w:rPr>
          <w:rFonts w:ascii="Arial" w:eastAsia="Arial Unicode MS" w:hAnsi="Arial" w:cs="Arial"/>
          <w:sz w:val="24"/>
          <w:szCs w:val="14"/>
        </w:rPr>
        <w:t xml:space="preserve"> </w:t>
      </w:r>
      <w:r w:rsidRPr="00E62F2E">
        <w:rPr>
          <w:rFonts w:ascii="Arial" w:eastAsia="Arial Unicode MS" w:hAnsi="Arial" w:cs="Arial"/>
          <w:sz w:val="24"/>
          <w:szCs w:val="14"/>
        </w:rPr>
        <w:t xml:space="preserve">parótida. Tales lesiones pueden comprimir el V I </w:t>
      </w:r>
      <w:proofErr w:type="spellStart"/>
      <w:r w:rsidRPr="00E62F2E">
        <w:rPr>
          <w:rFonts w:ascii="Arial" w:eastAsia="Arial Unicode MS" w:hAnsi="Arial" w:cs="Arial"/>
          <w:sz w:val="24"/>
          <w:szCs w:val="14"/>
        </w:rPr>
        <w:t>I</w:t>
      </w:r>
      <w:proofErr w:type="spellEnd"/>
      <w:r w:rsidRPr="00E62F2E">
        <w:rPr>
          <w:rFonts w:ascii="Arial" w:eastAsia="Arial Unicode MS" w:hAnsi="Arial" w:cs="Arial"/>
          <w:sz w:val="24"/>
          <w:szCs w:val="14"/>
        </w:rPr>
        <w:t xml:space="preserve"> par y causar </w:t>
      </w:r>
      <w:proofErr w:type="spellStart"/>
      <w:r w:rsidRPr="00E62F2E">
        <w:rPr>
          <w:rFonts w:ascii="Arial" w:eastAsia="Arial Unicode MS" w:hAnsi="Arial" w:cs="Arial"/>
          <w:sz w:val="24"/>
          <w:szCs w:val="14"/>
        </w:rPr>
        <w:t>sinquinesia</w:t>
      </w:r>
      <w:proofErr w:type="spellEnd"/>
      <w:r w:rsidRPr="00E62F2E">
        <w:rPr>
          <w:rFonts w:ascii="Arial" w:eastAsia="Arial Unicode MS" w:hAnsi="Arial" w:cs="Arial"/>
          <w:sz w:val="24"/>
          <w:szCs w:val="14"/>
        </w:rPr>
        <w:t xml:space="preserve"> facial.</w:t>
      </w: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7F3C2F" w:rsidRPr="0062171E" w:rsidRDefault="007F3C2F" w:rsidP="007F3C2F">
      <w:pPr>
        <w:autoSpaceDE w:val="0"/>
        <w:autoSpaceDN w:val="0"/>
        <w:adjustRightInd w:val="0"/>
        <w:spacing w:after="0" w:line="360" w:lineRule="auto"/>
        <w:ind w:left="28"/>
        <w:rPr>
          <w:rFonts w:ascii="Arial" w:hAnsi="Arial" w:cs="Arial"/>
          <w:sz w:val="24"/>
          <w:szCs w:val="24"/>
        </w:rPr>
      </w:pPr>
      <w:r w:rsidRPr="0062171E">
        <w:rPr>
          <w:rFonts w:ascii="Arial" w:hAnsi="Arial" w:cs="Arial"/>
          <w:sz w:val="24"/>
          <w:szCs w:val="24"/>
        </w:rPr>
        <w:t xml:space="preserve">Ectropión paralítico </w:t>
      </w:r>
    </w:p>
    <w:p w:rsidR="007F3C2F" w:rsidRPr="0062171E" w:rsidRDefault="007F3C2F" w:rsidP="007F3C2F">
      <w:pPr>
        <w:autoSpaceDE w:val="0"/>
        <w:autoSpaceDN w:val="0"/>
        <w:adjustRightInd w:val="0"/>
        <w:spacing w:after="0" w:line="360" w:lineRule="auto"/>
        <w:ind w:left="28"/>
        <w:jc w:val="both"/>
        <w:rPr>
          <w:rFonts w:ascii="Arial" w:hAnsi="Arial" w:cs="Arial"/>
          <w:sz w:val="24"/>
          <w:szCs w:val="24"/>
        </w:rPr>
      </w:pPr>
      <w:r w:rsidRPr="0062171E">
        <w:rPr>
          <w:rFonts w:ascii="Arial" w:hAnsi="Arial" w:cs="Arial"/>
          <w:sz w:val="24"/>
          <w:szCs w:val="24"/>
        </w:rPr>
        <w:t xml:space="preserve">El ectropión paralítico suele aparecer tras una parálisis del VII par craneal. Suele aparecer un lagoftalmos simultáneo del párpado superior secundario a la disfunción paralitica del músculo orbicular del párpado superior. Un parpadeo y </w:t>
      </w:r>
      <w:r w:rsidRPr="0062171E">
        <w:rPr>
          <w:rFonts w:ascii="Arial" w:hAnsi="Arial" w:cs="Arial"/>
          <w:sz w:val="24"/>
          <w:szCs w:val="24"/>
        </w:rPr>
        <w:lastRenderedPageBreak/>
        <w:t xml:space="preserve">cierre palpebral inadecuados producen una irritación crónica de la superficie ocular derivada de la exposición de la parte inferior de la córnea, acompañada de una mala reposición y distribución de la película lagrimal. El reflejo secretor lagrimal estimulado de forma crónica, junto con la atonía palpebral y el fallo de la bomba lagrimal, explican la frecuente aparición de lagrimeo en estos enfermos. </w:t>
      </w:r>
    </w:p>
    <w:p w:rsidR="007F3C2F" w:rsidRPr="0062171E" w:rsidRDefault="007F3C2F" w:rsidP="007F3C2F">
      <w:pPr>
        <w:autoSpaceDE w:val="0"/>
        <w:autoSpaceDN w:val="0"/>
        <w:adjustRightInd w:val="0"/>
        <w:spacing w:after="0" w:line="360" w:lineRule="auto"/>
        <w:ind w:right="28"/>
        <w:jc w:val="both"/>
        <w:rPr>
          <w:rFonts w:ascii="Arial" w:hAnsi="Arial" w:cs="Arial"/>
          <w:sz w:val="24"/>
          <w:szCs w:val="24"/>
        </w:rPr>
      </w:pPr>
      <w:r w:rsidRPr="0062171E">
        <w:rPr>
          <w:rFonts w:ascii="Arial" w:hAnsi="Arial" w:cs="Arial"/>
          <w:sz w:val="24"/>
          <w:szCs w:val="24"/>
        </w:rPr>
        <w:t xml:space="preserve">Puede estar indicada la valoración neurológica para determinar la causa de la parálisis del VII par craneal. En los casos secundarios a un ictus o cirugía intracraneal, estará indicada la valoración clínica de la sensibilidad corneal, porque la queratitis </w:t>
      </w:r>
      <w:proofErr w:type="spellStart"/>
      <w:r w:rsidRPr="0062171E">
        <w:rPr>
          <w:rFonts w:ascii="Arial" w:hAnsi="Arial" w:cs="Arial"/>
          <w:sz w:val="24"/>
          <w:szCs w:val="24"/>
        </w:rPr>
        <w:t>neurotrófica</w:t>
      </w:r>
      <w:proofErr w:type="spellEnd"/>
      <w:r w:rsidRPr="0062171E">
        <w:rPr>
          <w:rFonts w:ascii="Arial" w:hAnsi="Arial" w:cs="Arial"/>
          <w:sz w:val="24"/>
          <w:szCs w:val="24"/>
        </w:rPr>
        <w:t xml:space="preserve"> combinada con un lagoftalmos paralítico condiciona un riesgo elevado de descompensación corneal. </w:t>
      </w:r>
    </w:p>
    <w:p w:rsidR="007F3C2F" w:rsidRPr="0062171E" w:rsidRDefault="007F3C2F" w:rsidP="007F3C2F">
      <w:pPr>
        <w:autoSpaceDE w:val="0"/>
        <w:autoSpaceDN w:val="0"/>
        <w:adjustRightInd w:val="0"/>
        <w:spacing w:after="0" w:line="360" w:lineRule="auto"/>
        <w:ind w:right="28"/>
        <w:jc w:val="both"/>
        <w:rPr>
          <w:rFonts w:ascii="Arial" w:hAnsi="Arial" w:cs="Arial"/>
          <w:sz w:val="24"/>
          <w:szCs w:val="24"/>
        </w:rPr>
      </w:pPr>
      <w:r w:rsidRPr="0062171E">
        <w:rPr>
          <w:rFonts w:ascii="Arial" w:hAnsi="Arial" w:cs="Arial"/>
          <w:sz w:val="24"/>
          <w:szCs w:val="24"/>
        </w:rPr>
        <w:t>Las gotas lubricantes, los suplementos de lágrimas viscosas, los ungüentos, la fijación con cinta adhesiva de la mitad temporal del párpado inferior o las cámaras de humidifica-</w:t>
      </w:r>
      <w:proofErr w:type="spellStart"/>
      <w:r w:rsidRPr="0062171E">
        <w:rPr>
          <w:rFonts w:ascii="Arial" w:hAnsi="Arial" w:cs="Arial"/>
          <w:sz w:val="24"/>
          <w:szCs w:val="24"/>
        </w:rPr>
        <w:t>ción</w:t>
      </w:r>
      <w:proofErr w:type="spellEnd"/>
      <w:r w:rsidRPr="0062171E">
        <w:rPr>
          <w:rFonts w:ascii="Arial" w:hAnsi="Arial" w:cs="Arial"/>
          <w:sz w:val="24"/>
          <w:szCs w:val="24"/>
        </w:rPr>
        <w:t xml:space="preserve"> pueden emplearse solas o asociadas. Estas medidas pueden ser el </w:t>
      </w:r>
      <w:proofErr w:type="spellStart"/>
      <w:r w:rsidRPr="0062171E">
        <w:rPr>
          <w:rFonts w:ascii="Arial" w:hAnsi="Arial" w:cs="Arial"/>
          <w:sz w:val="24"/>
          <w:szCs w:val="24"/>
        </w:rPr>
        <w:t>tinico</w:t>
      </w:r>
      <w:proofErr w:type="spellEnd"/>
      <w:r w:rsidRPr="0062171E">
        <w:rPr>
          <w:rFonts w:ascii="Arial" w:hAnsi="Arial" w:cs="Arial"/>
          <w:sz w:val="24"/>
          <w:szCs w:val="24"/>
        </w:rPr>
        <w:t xml:space="preserve"> tratamiento necesario, sobre todo en casos de parálisis temporales. En las parálisis de larga evolución o permanentes resulta útil realizar una tarsorrafia, una </w:t>
      </w:r>
      <w:proofErr w:type="spellStart"/>
      <w:r w:rsidRPr="0062171E">
        <w:rPr>
          <w:rFonts w:ascii="Arial" w:hAnsi="Arial" w:cs="Arial"/>
          <w:sz w:val="24"/>
          <w:szCs w:val="24"/>
        </w:rPr>
        <w:t>cantoplastia</w:t>
      </w:r>
      <w:proofErr w:type="spellEnd"/>
      <w:r w:rsidRPr="0062171E">
        <w:rPr>
          <w:rFonts w:ascii="Arial" w:hAnsi="Arial" w:cs="Arial"/>
          <w:sz w:val="24"/>
          <w:szCs w:val="24"/>
        </w:rPr>
        <w:t xml:space="preserve"> medial o lateral y técnicas para el refuerzo horizontal en algunos pacientes seleccionados. </w:t>
      </w:r>
    </w:p>
    <w:p w:rsidR="007F3C2F" w:rsidRPr="0062171E" w:rsidRDefault="007F3C2F" w:rsidP="007F3C2F">
      <w:pPr>
        <w:autoSpaceDE w:val="0"/>
        <w:autoSpaceDN w:val="0"/>
        <w:adjustRightInd w:val="0"/>
        <w:spacing w:after="0" w:line="360" w:lineRule="auto"/>
        <w:ind w:right="19"/>
        <w:jc w:val="both"/>
        <w:rPr>
          <w:rFonts w:ascii="Arial" w:hAnsi="Arial" w:cs="Arial"/>
          <w:sz w:val="24"/>
          <w:szCs w:val="24"/>
        </w:rPr>
      </w:pPr>
      <w:r w:rsidRPr="0062171E">
        <w:rPr>
          <w:rFonts w:ascii="Arial" w:hAnsi="Arial" w:cs="Arial"/>
          <w:sz w:val="24"/>
          <w:szCs w:val="24"/>
        </w:rPr>
        <w:t>Es posible realizar una tarsorrafia medial o lateral. Una t</w:t>
      </w:r>
      <w:r>
        <w:rPr>
          <w:rFonts w:ascii="Arial" w:hAnsi="Arial" w:cs="Arial"/>
          <w:sz w:val="24"/>
          <w:szCs w:val="24"/>
        </w:rPr>
        <w:t>arsorrafia temporal adecuada (1</w:t>
      </w:r>
      <w:r w:rsidRPr="0062171E">
        <w:rPr>
          <w:rFonts w:ascii="Arial" w:hAnsi="Arial" w:cs="Arial"/>
          <w:sz w:val="24"/>
          <w:szCs w:val="24"/>
        </w:rPr>
        <w:t xml:space="preserve">-3 semanas) se consigue colocando suturas no reabsorbibles entre los márgenes de los párpados superior e inferior. También se puede realizar una tarsorrafia temporal mediante la administración de inyecciones de toxina botulínica en el músculo elevador. Una tarsorrafia permanente necesita </w:t>
      </w:r>
      <w:proofErr w:type="spellStart"/>
      <w:r w:rsidRPr="0062171E">
        <w:rPr>
          <w:rFonts w:ascii="Arial" w:hAnsi="Arial" w:cs="Arial"/>
          <w:sz w:val="24"/>
          <w:szCs w:val="24"/>
        </w:rPr>
        <w:t>desepitelización</w:t>
      </w:r>
      <w:proofErr w:type="spellEnd"/>
      <w:r w:rsidRPr="0062171E">
        <w:rPr>
          <w:rFonts w:ascii="Arial" w:hAnsi="Arial" w:cs="Arial"/>
          <w:sz w:val="24"/>
          <w:szCs w:val="24"/>
        </w:rPr>
        <w:t xml:space="preserve"> cuidadosa del borde libre palpebral superior e inferior, evitando los folículos de las pestañas. A continuación se colocarán suturas reabsorbibles y no reabsorbibles para fusionar las superficies cruentas de lo</w:t>
      </w:r>
      <w:r>
        <w:rPr>
          <w:rFonts w:ascii="Arial" w:hAnsi="Arial" w:cs="Arial"/>
          <w:sz w:val="24"/>
          <w:szCs w:val="24"/>
        </w:rPr>
        <w:t>s párpados superior e inferior</w:t>
      </w:r>
      <w:r w:rsidRPr="0062171E">
        <w:rPr>
          <w:rFonts w:ascii="Arial" w:hAnsi="Arial" w:cs="Arial"/>
          <w:sz w:val="24"/>
          <w:szCs w:val="24"/>
        </w:rPr>
        <w:t xml:space="preserve">. En general, a los pacientes les desagrada la tarsorrafia por motivos funcionales o estéticos. Esta intervención se debe evitar, salvo en aquellos pacientes con enfermedad corneal por exposición recalcitrante. La colocación de una pesa de oro en el párpado superior con corrección de la laxitud horizontal o ectropión suele permitir evitar al paciente la tarsorrafia permanente. </w:t>
      </w:r>
    </w:p>
    <w:p w:rsidR="007F3C2F" w:rsidRPr="0062171E" w:rsidRDefault="007F3C2F" w:rsidP="007F3C2F">
      <w:pPr>
        <w:pStyle w:val="Default"/>
        <w:spacing w:line="360" w:lineRule="auto"/>
      </w:pPr>
      <w:r w:rsidRPr="0062171E">
        <w:t>En ocasiones está indicada la suspensión con cincha de silicona o fascia lata del párpado inferior. La elevación vertical del párpado inferior puede resultar út</w:t>
      </w:r>
      <w:r>
        <w:t xml:space="preserve">il </w:t>
      </w:r>
      <w:r w:rsidRPr="0062171E">
        <w:lastRenderedPageBreak/>
        <w:t>para reducir la exposición de</w:t>
      </w:r>
      <w:r>
        <w:t xml:space="preserve"> </w:t>
      </w:r>
      <w:r w:rsidRPr="0062171E">
        <w:t xml:space="preserve">la parte inferior de la córnea. Esta elevación se puede conseguir mediante la recesión de los </w:t>
      </w:r>
      <w:proofErr w:type="spellStart"/>
      <w:r w:rsidRPr="0062171E">
        <w:t>retractores</w:t>
      </w:r>
      <w:proofErr w:type="spellEnd"/>
      <w:r w:rsidRPr="0062171E">
        <w:t xml:space="preserve"> del párpado inferior, combinada con un injerto espaciador, como un injerto de mucosa de paladar duro o de cartílago auricular. </w:t>
      </w:r>
    </w:p>
    <w:p w:rsidR="007F3C2F" w:rsidRPr="002C5B86" w:rsidRDefault="007F3C2F" w:rsidP="007F3C2F">
      <w:pPr>
        <w:pStyle w:val="Default"/>
        <w:spacing w:line="360" w:lineRule="auto"/>
        <w:jc w:val="both"/>
      </w:pPr>
      <w:r>
        <w:t xml:space="preserve">Lagoftalmos paralítico. </w:t>
      </w:r>
      <w:r w:rsidRPr="002C5B86">
        <w:t xml:space="preserve">La colocación de pesas de oro en el párpado superior para el lagoftalmos paralítico es en este momento la intervención más empleada. El paciente debería conservar cierta capacidad de iniciar el cierre del párpado para que la pesa de oro funcione con eficacia. El tamaño apropiado se elige uniendo con cinta adhesiva diferentes pesas a la piel del párpado superior para determinar cuál consigue mejor el cierre relajado del párpado con una ptosis palpebral mínima en la mirada en posición primaria. Se realiza una incisión en el párpado superior que atraviese la piel y el músculo orbicular. Después se sutura la pesa de oro en la superficie anterior de la placa </w:t>
      </w:r>
      <w:proofErr w:type="spellStart"/>
      <w:r w:rsidRPr="002C5B86">
        <w:t>tarsal</w:t>
      </w:r>
      <w:proofErr w:type="spellEnd"/>
      <w:r w:rsidRPr="002C5B86">
        <w:t>. El peso del implante de oro (peso promedio, 0,8¬1,6 g) reduce el lagoftalmos y la exposición corneal, pero generalmente no los elimina. Si se recuperara la función del orbicular, el peso se podría quitar con facilidad. También se</w:t>
      </w:r>
      <w:r>
        <w:t xml:space="preserve"> </w:t>
      </w:r>
      <w:r w:rsidRPr="002C5B86">
        <w:t xml:space="preserve">puede colocar un peso de 1,2-2,2 g por detrás del septum orbitario, superior al tarso para evitar el </w:t>
      </w:r>
      <w:proofErr w:type="spellStart"/>
      <w:r w:rsidRPr="002C5B86">
        <w:t>engrasamiento</w:t>
      </w:r>
      <w:proofErr w:type="spellEnd"/>
      <w:r w:rsidRPr="002C5B86">
        <w:t xml:space="preserve"> de la región </w:t>
      </w:r>
      <w:proofErr w:type="spellStart"/>
      <w:r w:rsidRPr="002C5B86">
        <w:t>pretarsal</w:t>
      </w:r>
      <w:proofErr w:type="spellEnd"/>
      <w:r w:rsidRPr="002C5B86">
        <w:t xml:space="preserve"> si se plantea una preocupación estética. La implantación de muelles palpebrales para permitir un cierre dinámico del párpado se usa poco por el limitado éxito a largo plazo y por la extrusión. </w:t>
      </w:r>
    </w:p>
    <w:p w:rsidR="007F3C2F" w:rsidRPr="001C5D0A" w:rsidRDefault="007F3C2F" w:rsidP="007F3C2F">
      <w:pPr>
        <w:autoSpaceDE w:val="0"/>
        <w:autoSpaceDN w:val="0"/>
        <w:adjustRightInd w:val="0"/>
        <w:spacing w:after="0" w:line="360" w:lineRule="auto"/>
        <w:ind w:left="28"/>
        <w:jc w:val="both"/>
        <w:rPr>
          <w:rFonts w:ascii="Arial" w:hAnsi="Arial" w:cs="Arial"/>
          <w:color w:val="000000"/>
          <w:sz w:val="24"/>
          <w:szCs w:val="24"/>
        </w:rPr>
      </w:pPr>
      <w:r w:rsidRPr="002C5B86">
        <w:rPr>
          <w:rFonts w:ascii="Arial" w:hAnsi="Arial" w:cs="Arial"/>
          <w:color w:val="000000"/>
          <w:sz w:val="24"/>
          <w:szCs w:val="24"/>
        </w:rPr>
        <w:t>La elevación de la ceja y el estiramiento del tercio medio facial también pueden desempeñar un papel importante en la rehabilitación de los pacientes con una parálisis del nervio facial.</w:t>
      </w:r>
    </w:p>
    <w:p w:rsidR="007F3C2F" w:rsidRPr="001C5D0A" w:rsidRDefault="007F3C2F" w:rsidP="007F3C2F">
      <w:pPr>
        <w:autoSpaceDE w:val="0"/>
        <w:autoSpaceDN w:val="0"/>
        <w:adjustRightInd w:val="0"/>
        <w:spacing w:after="0" w:line="360" w:lineRule="auto"/>
        <w:jc w:val="both"/>
        <w:rPr>
          <w:rFonts w:ascii="Arial" w:hAnsi="Arial" w:cs="Arial"/>
          <w:color w:val="000000"/>
          <w:sz w:val="24"/>
          <w:szCs w:val="2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0D7A83" w:rsidRDefault="000D7A83" w:rsidP="000D7A83">
      <w:pPr>
        <w:autoSpaceDE w:val="0"/>
        <w:autoSpaceDN w:val="0"/>
        <w:adjustRightInd w:val="0"/>
        <w:spacing w:after="0" w:line="240" w:lineRule="auto"/>
        <w:jc w:val="both"/>
        <w:rPr>
          <w:rFonts w:ascii="Arial" w:eastAsia="Arial Unicode MS" w:hAnsi="Arial" w:cs="Arial"/>
          <w:sz w:val="24"/>
          <w:szCs w:val="14"/>
        </w:rPr>
      </w:pPr>
    </w:p>
    <w:p w:rsidR="007F3C2F" w:rsidRDefault="007F3C2F" w:rsidP="000D7A83">
      <w:pPr>
        <w:autoSpaceDE w:val="0"/>
        <w:autoSpaceDN w:val="0"/>
        <w:adjustRightInd w:val="0"/>
        <w:spacing w:after="0" w:line="240" w:lineRule="auto"/>
        <w:jc w:val="both"/>
        <w:rPr>
          <w:rFonts w:ascii="Arial" w:eastAsia="Arial Unicode MS" w:hAnsi="Arial" w:cs="Arial"/>
          <w:sz w:val="24"/>
          <w:szCs w:val="14"/>
        </w:rPr>
      </w:pPr>
    </w:p>
    <w:p w:rsidR="007F3C2F" w:rsidRDefault="007F3C2F" w:rsidP="000D7A83">
      <w:pPr>
        <w:autoSpaceDE w:val="0"/>
        <w:autoSpaceDN w:val="0"/>
        <w:adjustRightInd w:val="0"/>
        <w:spacing w:after="0" w:line="240" w:lineRule="auto"/>
        <w:jc w:val="both"/>
        <w:rPr>
          <w:rFonts w:ascii="Arial" w:eastAsia="Arial Unicode MS" w:hAnsi="Arial" w:cs="Arial"/>
          <w:sz w:val="24"/>
          <w:szCs w:val="14"/>
        </w:rPr>
      </w:pPr>
    </w:p>
    <w:p w:rsidR="000D7A83" w:rsidRPr="000D7A83" w:rsidRDefault="000D7A83" w:rsidP="000D7A83">
      <w:pPr>
        <w:autoSpaceDE w:val="0"/>
        <w:autoSpaceDN w:val="0"/>
        <w:adjustRightInd w:val="0"/>
        <w:spacing w:after="0" w:line="360" w:lineRule="auto"/>
        <w:rPr>
          <w:rFonts w:ascii="Arial" w:eastAsia="Arial Unicode MS" w:hAnsi="Arial" w:cs="Arial"/>
          <w:sz w:val="24"/>
          <w:szCs w:val="14"/>
        </w:rPr>
      </w:pPr>
      <w:r>
        <w:rPr>
          <w:rFonts w:ascii="Arial" w:eastAsia="Arial Unicode MS" w:hAnsi="Arial" w:cs="Arial"/>
          <w:sz w:val="24"/>
          <w:szCs w:val="14"/>
        </w:rPr>
        <w:lastRenderedPageBreak/>
        <w:t>T</w:t>
      </w:r>
      <w:r w:rsidRPr="000D7A83">
        <w:rPr>
          <w:rFonts w:ascii="Arial" w:eastAsia="Arial Unicode MS" w:hAnsi="Arial" w:cs="Arial"/>
          <w:sz w:val="24"/>
          <w:szCs w:val="14"/>
        </w:rPr>
        <w:t>abla 11-3</w:t>
      </w:r>
    </w:p>
    <w:p w:rsidR="000D7A83" w:rsidRPr="00584D60" w:rsidRDefault="000D7A83" w:rsidP="000D7A83">
      <w:pPr>
        <w:autoSpaceDE w:val="0"/>
        <w:autoSpaceDN w:val="0"/>
        <w:adjustRightInd w:val="0"/>
        <w:spacing w:after="0" w:line="360" w:lineRule="auto"/>
        <w:rPr>
          <w:rFonts w:ascii="Arial" w:eastAsia="Arial Unicode MS" w:hAnsi="Arial" w:cs="Arial"/>
          <w:sz w:val="24"/>
          <w:szCs w:val="14"/>
        </w:rPr>
      </w:pPr>
      <w:r w:rsidRPr="00584D60">
        <w:rPr>
          <w:rFonts w:ascii="Arial" w:eastAsia="Arial Unicode MS" w:hAnsi="Arial" w:cs="Arial"/>
          <w:sz w:val="24"/>
          <w:szCs w:val="14"/>
        </w:rPr>
        <w:t xml:space="preserve">E t i o </w:t>
      </w:r>
      <w:proofErr w:type="spellStart"/>
      <w:r w:rsidRPr="00584D60">
        <w:rPr>
          <w:rFonts w:ascii="Arial" w:eastAsia="Arial Unicode MS" w:hAnsi="Arial" w:cs="Arial"/>
          <w:sz w:val="24"/>
          <w:szCs w:val="14"/>
        </w:rPr>
        <w:t>l o</w:t>
      </w:r>
      <w:proofErr w:type="spellEnd"/>
      <w:r w:rsidRPr="00584D60">
        <w:rPr>
          <w:rFonts w:ascii="Arial" w:eastAsia="Arial Unicode MS" w:hAnsi="Arial" w:cs="Arial"/>
          <w:sz w:val="24"/>
          <w:szCs w:val="14"/>
        </w:rPr>
        <w:t xml:space="preserve"> g í a s de p a r </w:t>
      </w:r>
      <w:r w:rsidR="00B77AAB" w:rsidRPr="00584D60">
        <w:rPr>
          <w:rFonts w:ascii="Arial" w:eastAsia="Arial Unicode MS" w:hAnsi="Arial" w:cs="Arial"/>
          <w:sz w:val="24"/>
          <w:szCs w:val="14"/>
        </w:rPr>
        <w:t>a</w:t>
      </w:r>
      <w:r w:rsidRPr="00584D60">
        <w:rPr>
          <w:rFonts w:ascii="Arial" w:eastAsia="Arial Unicode MS" w:hAnsi="Arial" w:cs="Arial"/>
          <w:sz w:val="24"/>
          <w:szCs w:val="14"/>
        </w:rPr>
        <w:t xml:space="preserve"> l i s i s </w:t>
      </w:r>
      <w:r w:rsidR="00B77AAB" w:rsidRPr="00584D60">
        <w:rPr>
          <w:rFonts w:ascii="Arial" w:eastAsia="Arial Unicode MS" w:hAnsi="Arial" w:cs="Arial"/>
          <w:sz w:val="24"/>
          <w:szCs w:val="14"/>
        </w:rPr>
        <w:t xml:space="preserve"> </w:t>
      </w:r>
      <w:r w:rsidRPr="00584D60">
        <w:rPr>
          <w:rFonts w:ascii="Arial" w:eastAsia="Arial Unicode MS" w:hAnsi="Arial" w:cs="Arial"/>
          <w:sz w:val="24"/>
          <w:szCs w:val="14"/>
        </w:rPr>
        <w:t>f a c i al</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Pr>
          <w:rFonts w:ascii="Arial" w:eastAsia="Arial Unicode MS" w:hAnsi="Arial" w:cs="Arial"/>
          <w:sz w:val="24"/>
          <w:szCs w:val="14"/>
        </w:rPr>
        <w:t>Parálisis i</w:t>
      </w:r>
      <w:r w:rsidRPr="003E1A91">
        <w:rPr>
          <w:rFonts w:ascii="Arial" w:eastAsia="Arial Unicode MS" w:hAnsi="Arial" w:cs="Arial"/>
          <w:sz w:val="24"/>
          <w:szCs w:val="14"/>
        </w:rPr>
        <w:t>diopática de Bell</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Infecciones</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Herpes zóster</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Enfermedad de </w:t>
      </w:r>
      <w:proofErr w:type="spellStart"/>
      <w:r w:rsidRPr="003E1A91">
        <w:rPr>
          <w:rFonts w:ascii="Arial" w:eastAsia="Arial Unicode MS" w:hAnsi="Arial" w:cs="Arial"/>
          <w:sz w:val="24"/>
          <w:szCs w:val="14"/>
        </w:rPr>
        <w:t>Lyme</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Otitis media aguda o crónica</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Otras: sífilis, meningitis, </w:t>
      </w:r>
      <w:proofErr w:type="spellStart"/>
      <w:r w:rsidRPr="003E1A91">
        <w:rPr>
          <w:rFonts w:ascii="Arial" w:eastAsia="Arial Unicode MS" w:hAnsi="Arial" w:cs="Arial"/>
          <w:sz w:val="24"/>
          <w:szCs w:val="14"/>
        </w:rPr>
        <w:t>mononucleosís</w:t>
      </w:r>
      <w:proofErr w:type="spellEnd"/>
      <w:r w:rsidRPr="003E1A91">
        <w:rPr>
          <w:rFonts w:ascii="Arial" w:eastAsia="Arial Unicode MS" w:hAnsi="Arial" w:cs="Arial"/>
          <w:sz w:val="24"/>
          <w:szCs w:val="14"/>
        </w:rPr>
        <w:t xml:space="preserve"> infecciosa, varicela, enterovirus, rubéola, parotiditis,</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proofErr w:type="gramStart"/>
      <w:r w:rsidRPr="003E1A91">
        <w:rPr>
          <w:rFonts w:ascii="Arial" w:eastAsia="Arial Unicode MS" w:hAnsi="Arial" w:cs="Arial"/>
          <w:sz w:val="24"/>
          <w:szCs w:val="14"/>
        </w:rPr>
        <w:t>lepra</w:t>
      </w:r>
      <w:proofErr w:type="gramEnd"/>
      <w:r w:rsidRPr="003E1A91">
        <w:rPr>
          <w:rFonts w:ascii="Arial" w:eastAsia="Arial Unicode MS" w:hAnsi="Arial" w:cs="Arial"/>
          <w:sz w:val="24"/>
          <w:szCs w:val="14"/>
        </w:rPr>
        <w:t xml:space="preserve">, tuberculosis, </w:t>
      </w:r>
      <w:proofErr w:type="spellStart"/>
      <w:r w:rsidRPr="003E1A91">
        <w:rPr>
          <w:rFonts w:ascii="Arial" w:eastAsia="Arial Unicode MS" w:hAnsi="Arial" w:cs="Arial"/>
          <w:sz w:val="24"/>
          <w:szCs w:val="14"/>
        </w:rPr>
        <w:t>mucormicosis</w:t>
      </w:r>
      <w:proofErr w:type="spellEnd"/>
      <w:r w:rsidRPr="003E1A91">
        <w:rPr>
          <w:rFonts w:ascii="Arial" w:eastAsia="Arial Unicode MS" w:hAnsi="Arial" w:cs="Arial"/>
          <w:sz w:val="24"/>
          <w:szCs w:val="14"/>
        </w:rPr>
        <w:t>, tétanos, difteria, virus de inmunodeficiencia humana</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Infarto o hemorragia protuberancia</w:t>
      </w:r>
      <w:proofErr w:type="gramStart"/>
      <w:r w:rsidRPr="003E1A91">
        <w:rPr>
          <w:rFonts w:ascii="Arial" w:eastAsia="Arial Unicode MS" w:hAnsi="Arial" w:cs="Arial"/>
          <w:sz w:val="24"/>
          <w:szCs w:val="14"/>
        </w:rPr>
        <w:t>!</w:t>
      </w:r>
      <w:proofErr w:type="gram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proofErr w:type="spellStart"/>
      <w:r w:rsidRPr="003E1A91">
        <w:rPr>
          <w:rFonts w:ascii="Arial" w:eastAsia="Arial Unicode MS" w:hAnsi="Arial" w:cs="Arial"/>
          <w:sz w:val="24"/>
          <w:szCs w:val="14"/>
        </w:rPr>
        <w:t>Desmielinización</w:t>
      </w:r>
      <w:proofErr w:type="spellEnd"/>
      <w:r w:rsidRPr="003E1A91">
        <w:rPr>
          <w:rFonts w:ascii="Arial" w:eastAsia="Arial Unicode MS" w:hAnsi="Arial" w:cs="Arial"/>
          <w:sz w:val="24"/>
          <w:szCs w:val="14"/>
        </w:rPr>
        <w:t xml:space="preserve"> </w:t>
      </w:r>
      <w:proofErr w:type="spellStart"/>
      <w:r w:rsidRPr="003E1A91">
        <w:rPr>
          <w:rFonts w:ascii="Arial" w:eastAsia="Arial Unicode MS" w:hAnsi="Arial" w:cs="Arial"/>
          <w:sz w:val="24"/>
          <w:szCs w:val="14"/>
        </w:rPr>
        <w:t>protuberancial</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proofErr w:type="spellStart"/>
      <w:r w:rsidRPr="003E1A91">
        <w:rPr>
          <w:rFonts w:ascii="Arial" w:eastAsia="Arial Unicode MS" w:hAnsi="Arial" w:cs="Arial"/>
          <w:sz w:val="24"/>
          <w:szCs w:val="14"/>
        </w:rPr>
        <w:t>Neoplasías</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Glioma </w:t>
      </w:r>
      <w:proofErr w:type="spellStart"/>
      <w:r w:rsidRPr="003E1A91">
        <w:rPr>
          <w:rFonts w:ascii="Arial" w:eastAsia="Arial Unicode MS" w:hAnsi="Arial" w:cs="Arial"/>
          <w:sz w:val="24"/>
          <w:szCs w:val="14"/>
        </w:rPr>
        <w:t>protuberancial</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Angulo </w:t>
      </w:r>
      <w:proofErr w:type="spellStart"/>
      <w:r w:rsidRPr="003E1A91">
        <w:rPr>
          <w:rFonts w:ascii="Arial" w:eastAsia="Arial Unicode MS" w:hAnsi="Arial" w:cs="Arial"/>
          <w:sz w:val="24"/>
          <w:szCs w:val="14"/>
        </w:rPr>
        <w:t>pontocerebeloso</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Hueso </w:t>
      </w:r>
      <w:proofErr w:type="spellStart"/>
      <w:r w:rsidRPr="003E1A91">
        <w:rPr>
          <w:rFonts w:ascii="Arial" w:eastAsia="Arial Unicode MS" w:hAnsi="Arial" w:cs="Arial"/>
          <w:sz w:val="24"/>
          <w:szCs w:val="14"/>
        </w:rPr>
        <w:t>intratemporal</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Glándula parótida</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Otros: sarcoma, hemangioma, </w:t>
      </w:r>
      <w:proofErr w:type="spellStart"/>
      <w:r w:rsidRPr="003E1A91">
        <w:rPr>
          <w:rFonts w:ascii="Arial" w:eastAsia="Arial Unicode MS" w:hAnsi="Arial" w:cs="Arial"/>
          <w:sz w:val="24"/>
          <w:szCs w:val="14"/>
        </w:rPr>
        <w:t>histiocitosis</w:t>
      </w:r>
      <w:proofErr w:type="spellEnd"/>
      <w:r w:rsidRPr="003E1A91">
        <w:rPr>
          <w:rFonts w:ascii="Arial" w:eastAsia="Arial Unicode MS" w:hAnsi="Arial" w:cs="Arial"/>
          <w:sz w:val="24"/>
          <w:szCs w:val="14"/>
        </w:rPr>
        <w:t xml:space="preserve"> X, leucemia, linfoma, </w:t>
      </w:r>
      <w:proofErr w:type="spellStart"/>
      <w:r w:rsidRPr="003E1A91">
        <w:rPr>
          <w:rFonts w:ascii="Arial" w:eastAsia="Arial Unicode MS" w:hAnsi="Arial" w:cs="Arial"/>
          <w:sz w:val="24"/>
          <w:szCs w:val="14"/>
        </w:rPr>
        <w:t>epidermoides</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Traumatismos</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Otras etiologías</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Parálisis facial congénita</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 xml:space="preserve">Síndrome de </w:t>
      </w:r>
      <w:proofErr w:type="spellStart"/>
      <w:r w:rsidRPr="003E1A91">
        <w:rPr>
          <w:rFonts w:ascii="Arial" w:eastAsia="Arial Unicode MS" w:hAnsi="Arial" w:cs="Arial"/>
          <w:sz w:val="24"/>
          <w:szCs w:val="14"/>
        </w:rPr>
        <w:t>Guiliain</w:t>
      </w:r>
      <w:proofErr w:type="spellEnd"/>
      <w:r w:rsidRPr="003E1A91">
        <w:rPr>
          <w:rFonts w:ascii="Arial" w:eastAsia="Arial Unicode MS" w:hAnsi="Arial" w:cs="Arial"/>
          <w:sz w:val="24"/>
          <w:szCs w:val="14"/>
        </w:rPr>
        <w:t>-Barré</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proofErr w:type="spellStart"/>
      <w:r w:rsidRPr="003E1A91">
        <w:rPr>
          <w:rFonts w:ascii="Arial" w:eastAsia="Arial Unicode MS" w:hAnsi="Arial" w:cs="Arial"/>
          <w:sz w:val="24"/>
          <w:szCs w:val="14"/>
        </w:rPr>
        <w:t>Sarcoidosis</w:t>
      </w:r>
      <w:proofErr w:type="spellEnd"/>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Diabetes mellitus</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r w:rsidRPr="003E1A91">
        <w:rPr>
          <w:rFonts w:ascii="Arial" w:eastAsia="Arial Unicode MS" w:hAnsi="Arial" w:cs="Arial"/>
          <w:sz w:val="24"/>
          <w:szCs w:val="14"/>
        </w:rPr>
        <w:t>Vasculitis</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proofErr w:type="spellStart"/>
      <w:r w:rsidRPr="003E1A91">
        <w:rPr>
          <w:rFonts w:ascii="Arial" w:eastAsia="Arial Unicode MS" w:hAnsi="Arial" w:cs="Arial"/>
          <w:sz w:val="24"/>
          <w:szCs w:val="14"/>
        </w:rPr>
        <w:t>Panarteritis</w:t>
      </w:r>
      <w:proofErr w:type="spellEnd"/>
      <w:r w:rsidRPr="003E1A91">
        <w:rPr>
          <w:rFonts w:ascii="Arial" w:eastAsia="Arial Unicode MS" w:hAnsi="Arial" w:cs="Arial"/>
          <w:sz w:val="24"/>
          <w:szCs w:val="14"/>
        </w:rPr>
        <w:t xml:space="preserve"> nudosa</w:t>
      </w:r>
    </w:p>
    <w:p w:rsidR="000D7A83" w:rsidRPr="003E1A91" w:rsidRDefault="000D7A83" w:rsidP="000D7A83">
      <w:pPr>
        <w:autoSpaceDE w:val="0"/>
        <w:autoSpaceDN w:val="0"/>
        <w:adjustRightInd w:val="0"/>
        <w:spacing w:after="0" w:line="360" w:lineRule="auto"/>
        <w:rPr>
          <w:rFonts w:ascii="Arial" w:eastAsia="Arial Unicode MS" w:hAnsi="Arial" w:cs="Arial"/>
          <w:sz w:val="24"/>
          <w:szCs w:val="14"/>
        </w:rPr>
      </w:pPr>
      <w:proofErr w:type="spellStart"/>
      <w:r w:rsidRPr="003E1A91">
        <w:rPr>
          <w:rFonts w:ascii="Arial" w:eastAsia="Arial Unicode MS" w:hAnsi="Arial" w:cs="Arial"/>
          <w:sz w:val="24"/>
          <w:szCs w:val="14"/>
        </w:rPr>
        <w:t>Granulomatosis</w:t>
      </w:r>
      <w:proofErr w:type="spellEnd"/>
      <w:r w:rsidRPr="003E1A91">
        <w:rPr>
          <w:rFonts w:ascii="Arial" w:eastAsia="Arial Unicode MS" w:hAnsi="Arial" w:cs="Arial"/>
          <w:sz w:val="24"/>
          <w:szCs w:val="14"/>
        </w:rPr>
        <w:t xml:space="preserve"> </w:t>
      </w:r>
      <w:proofErr w:type="spellStart"/>
      <w:r w:rsidRPr="003E1A91">
        <w:rPr>
          <w:rFonts w:ascii="Arial" w:eastAsia="Arial Unicode MS" w:hAnsi="Arial" w:cs="Arial"/>
          <w:sz w:val="24"/>
          <w:szCs w:val="14"/>
        </w:rPr>
        <w:t>deWegener</w:t>
      </w:r>
      <w:proofErr w:type="spellEnd"/>
    </w:p>
    <w:p w:rsidR="000D7A83" w:rsidRPr="003E1A91" w:rsidRDefault="000D7A83" w:rsidP="000D7A83">
      <w:pPr>
        <w:spacing w:line="360" w:lineRule="auto"/>
        <w:rPr>
          <w:rFonts w:ascii="Arial" w:hAnsi="Arial" w:cs="Arial"/>
          <w:sz w:val="40"/>
        </w:rPr>
      </w:pPr>
      <w:r w:rsidRPr="003E1A91">
        <w:rPr>
          <w:rFonts w:ascii="Arial" w:eastAsia="Arial Unicode MS" w:hAnsi="Arial" w:cs="Arial"/>
          <w:sz w:val="24"/>
          <w:szCs w:val="14"/>
        </w:rPr>
        <w:t xml:space="preserve">Síndrome de </w:t>
      </w:r>
      <w:proofErr w:type="spellStart"/>
      <w:r w:rsidRPr="003E1A91">
        <w:rPr>
          <w:rFonts w:ascii="Arial" w:eastAsia="Arial Unicode MS" w:hAnsi="Arial" w:cs="Arial"/>
          <w:sz w:val="24"/>
          <w:szCs w:val="14"/>
        </w:rPr>
        <w:t>Melkersson-Rosenthal</w:t>
      </w:r>
      <w:proofErr w:type="spellEnd"/>
    </w:p>
    <w:p w:rsidR="008702D4" w:rsidRPr="008702D4" w:rsidRDefault="000D7A83" w:rsidP="00AB2246">
      <w:pPr>
        <w:autoSpaceDE w:val="0"/>
        <w:autoSpaceDN w:val="0"/>
        <w:adjustRightInd w:val="0"/>
        <w:spacing w:after="0" w:line="360" w:lineRule="auto"/>
        <w:jc w:val="both"/>
        <w:rPr>
          <w:rFonts w:ascii="Arial" w:eastAsia="Arial Unicode MS" w:hAnsi="Arial" w:cs="Arial"/>
          <w:sz w:val="24"/>
          <w:szCs w:val="24"/>
        </w:rPr>
      </w:pPr>
      <w:r>
        <w:rPr>
          <w:rFonts w:ascii="Arial" w:eastAsia="Arial Unicode MS" w:hAnsi="Arial" w:cs="Arial"/>
          <w:noProof/>
          <w:sz w:val="24"/>
          <w:szCs w:val="24"/>
          <w:lang w:eastAsia="es-ES"/>
        </w:rPr>
        <w:lastRenderedPageBreak/>
        <w:drawing>
          <wp:inline distT="0" distB="0" distL="0" distR="0" wp14:anchorId="7D494EB1" wp14:editId="005CD1B8">
            <wp:extent cx="5044271" cy="3524864"/>
            <wp:effectExtent l="0" t="0" r="4445" b="0"/>
            <wp:docPr id="1" name="Picture 1" descr="D:\Para cuando se pierda memoria Mary\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a cuando se pierda memoria Mary\pagin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4271" cy="3524864"/>
                    </a:xfrm>
                    <a:prstGeom prst="rect">
                      <a:avLst/>
                    </a:prstGeom>
                    <a:noFill/>
                    <a:ln>
                      <a:noFill/>
                    </a:ln>
                  </pic:spPr>
                </pic:pic>
              </a:graphicData>
            </a:graphic>
          </wp:inline>
        </w:drawing>
      </w:r>
      <w:r>
        <w:rPr>
          <w:rFonts w:ascii="Arial" w:eastAsia="Arial Unicode MS" w:hAnsi="Arial" w:cs="Arial"/>
          <w:noProof/>
          <w:sz w:val="24"/>
          <w:szCs w:val="24"/>
          <w:lang w:eastAsia="es-ES"/>
        </w:rPr>
        <w:drawing>
          <wp:inline distT="0" distB="0" distL="0" distR="0" wp14:anchorId="0AFF9F1D" wp14:editId="0B87C6FF">
            <wp:extent cx="7506929" cy="5176684"/>
            <wp:effectExtent l="0" t="0" r="0" b="5080"/>
            <wp:docPr id="2" name="Picture 2" descr="D:\Para cuando se pierda memoria Mary\pagi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ra cuando se pierda memoria Mary\pagina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6929" cy="5176684"/>
                    </a:xfrm>
                    <a:prstGeom prst="rect">
                      <a:avLst/>
                    </a:prstGeom>
                    <a:noFill/>
                    <a:ln>
                      <a:noFill/>
                    </a:ln>
                  </pic:spPr>
                </pic:pic>
              </a:graphicData>
            </a:graphic>
          </wp:inline>
        </w:drawing>
      </w:r>
    </w:p>
    <w:p w:rsidR="00E62F2E" w:rsidRPr="00E62F2E" w:rsidRDefault="00E62F2E" w:rsidP="00584D60">
      <w:pPr>
        <w:autoSpaceDE w:val="0"/>
        <w:autoSpaceDN w:val="0"/>
        <w:adjustRightInd w:val="0"/>
        <w:spacing w:after="0" w:line="360" w:lineRule="auto"/>
        <w:jc w:val="both"/>
        <w:rPr>
          <w:rFonts w:ascii="Arial" w:eastAsia="Arial Unicode MS" w:hAnsi="Arial" w:cs="Arial"/>
          <w:sz w:val="24"/>
          <w:szCs w:val="14"/>
        </w:rPr>
      </w:pPr>
      <w:r w:rsidRPr="00E62F2E">
        <w:rPr>
          <w:rFonts w:ascii="Arial" w:eastAsia="Arial Unicode MS" w:hAnsi="Arial" w:cs="Arial"/>
          <w:sz w:val="24"/>
          <w:szCs w:val="14"/>
        </w:rPr>
        <w:lastRenderedPageBreak/>
        <w:t xml:space="preserve">En los trastornos </w:t>
      </w:r>
      <w:proofErr w:type="spellStart"/>
      <w:r w:rsidRPr="00E62F2E">
        <w:rPr>
          <w:rFonts w:ascii="Arial" w:eastAsia="Arial Unicode MS" w:hAnsi="Arial" w:cs="Arial"/>
          <w:sz w:val="24"/>
          <w:szCs w:val="14"/>
        </w:rPr>
        <w:t>extrapiramidales</w:t>
      </w:r>
      <w:proofErr w:type="spellEnd"/>
      <w:r w:rsidRPr="00E62F2E">
        <w:rPr>
          <w:rFonts w:ascii="Arial" w:eastAsia="Arial Unicode MS" w:hAnsi="Arial" w:cs="Arial"/>
          <w:sz w:val="24"/>
          <w:szCs w:val="14"/>
        </w:rPr>
        <w:t>, como el parkinsonismo o la par</w:t>
      </w:r>
      <w:r>
        <w:rPr>
          <w:rFonts w:ascii="Arial" w:eastAsia="Arial Unicode MS" w:hAnsi="Arial" w:cs="Arial"/>
          <w:sz w:val="24"/>
          <w:szCs w:val="14"/>
        </w:rPr>
        <w:t xml:space="preserve">álisis </w:t>
      </w:r>
      <w:proofErr w:type="spellStart"/>
      <w:r>
        <w:rPr>
          <w:rFonts w:ascii="Arial" w:eastAsia="Arial Unicode MS" w:hAnsi="Arial" w:cs="Arial"/>
          <w:sz w:val="24"/>
          <w:szCs w:val="14"/>
        </w:rPr>
        <w:t>supranuclear</w:t>
      </w:r>
      <w:proofErr w:type="spellEnd"/>
      <w:r>
        <w:rPr>
          <w:rFonts w:ascii="Arial" w:eastAsia="Arial Unicode MS" w:hAnsi="Arial" w:cs="Arial"/>
          <w:sz w:val="24"/>
          <w:szCs w:val="14"/>
        </w:rPr>
        <w:t xml:space="preserve"> progresiva, </w:t>
      </w:r>
      <w:r w:rsidRPr="00E62F2E">
        <w:rPr>
          <w:rFonts w:ascii="Arial" w:eastAsia="Arial Unicode MS" w:hAnsi="Arial" w:cs="Arial"/>
          <w:sz w:val="24"/>
          <w:szCs w:val="14"/>
        </w:rPr>
        <w:t>la expresión facial espontánea es mínima y suele estar re</w:t>
      </w:r>
      <w:r>
        <w:rPr>
          <w:rFonts w:ascii="Arial" w:eastAsia="Arial Unicode MS" w:hAnsi="Arial" w:cs="Arial"/>
          <w:sz w:val="24"/>
          <w:szCs w:val="14"/>
        </w:rPr>
        <w:t xml:space="preserve">ducida la velocidad de parpadeo </w:t>
      </w:r>
      <w:r w:rsidRPr="00E62F2E">
        <w:rPr>
          <w:rFonts w:ascii="Arial" w:eastAsia="Arial Unicode MS" w:hAnsi="Arial" w:cs="Arial"/>
          <w:sz w:val="24"/>
          <w:szCs w:val="14"/>
        </w:rPr>
        <w:t>espontáneo. Los movimientos faciales voluntarios normalmente se mantienen intactos.</w:t>
      </w:r>
    </w:p>
    <w:p w:rsidR="00E62F2E" w:rsidRPr="00E62F2E" w:rsidRDefault="00E62F2E" w:rsidP="00584D60">
      <w:pPr>
        <w:autoSpaceDE w:val="0"/>
        <w:autoSpaceDN w:val="0"/>
        <w:adjustRightInd w:val="0"/>
        <w:spacing w:after="0" w:line="360" w:lineRule="auto"/>
        <w:jc w:val="both"/>
        <w:rPr>
          <w:rFonts w:ascii="Arial" w:eastAsia="Arial Unicode MS" w:hAnsi="Arial" w:cs="Arial"/>
          <w:sz w:val="24"/>
          <w:szCs w:val="14"/>
        </w:rPr>
      </w:pPr>
      <w:r w:rsidRPr="00E62F2E">
        <w:rPr>
          <w:rFonts w:ascii="Arial" w:eastAsia="Arial Unicode MS" w:hAnsi="Arial" w:cs="Arial"/>
          <w:sz w:val="24"/>
          <w:szCs w:val="14"/>
        </w:rPr>
        <w:t xml:space="preserve">Lesiones </w:t>
      </w:r>
      <w:proofErr w:type="spellStart"/>
      <w:r w:rsidRPr="00E62F2E">
        <w:rPr>
          <w:rFonts w:ascii="Arial" w:eastAsia="Arial Unicode MS" w:hAnsi="Arial" w:cs="Arial"/>
          <w:sz w:val="24"/>
          <w:szCs w:val="14"/>
        </w:rPr>
        <w:t>troncoencefálicas</w:t>
      </w:r>
      <w:proofErr w:type="spellEnd"/>
      <w:r w:rsidR="007F3C2F">
        <w:rPr>
          <w:rFonts w:ascii="Arial" w:eastAsia="Arial Unicode MS" w:hAnsi="Arial" w:cs="Arial"/>
          <w:sz w:val="24"/>
          <w:szCs w:val="14"/>
        </w:rPr>
        <w:t xml:space="preserve">. </w:t>
      </w:r>
      <w:r w:rsidRPr="00E62F2E">
        <w:rPr>
          <w:rFonts w:ascii="Arial" w:eastAsia="Arial Unicode MS" w:hAnsi="Arial" w:cs="Arial"/>
          <w:sz w:val="24"/>
          <w:szCs w:val="14"/>
        </w:rPr>
        <w:t>En los trastornos de la protuberancia puede haber debilidad fa</w:t>
      </w:r>
      <w:r>
        <w:rPr>
          <w:rFonts w:ascii="Arial" w:eastAsia="Arial Unicode MS" w:hAnsi="Arial" w:cs="Arial"/>
          <w:sz w:val="24"/>
          <w:szCs w:val="14"/>
        </w:rPr>
        <w:t xml:space="preserve">cial </w:t>
      </w:r>
      <w:proofErr w:type="spellStart"/>
      <w:r>
        <w:rPr>
          <w:rFonts w:ascii="Arial" w:eastAsia="Arial Unicode MS" w:hAnsi="Arial" w:cs="Arial"/>
          <w:sz w:val="24"/>
          <w:szCs w:val="14"/>
        </w:rPr>
        <w:t>ipsolateral</w:t>
      </w:r>
      <w:proofErr w:type="spellEnd"/>
      <w:r>
        <w:rPr>
          <w:rFonts w:ascii="Arial" w:eastAsia="Arial Unicode MS" w:hAnsi="Arial" w:cs="Arial"/>
          <w:sz w:val="24"/>
          <w:szCs w:val="14"/>
        </w:rPr>
        <w:t xml:space="preserve"> de la </w:t>
      </w:r>
      <w:proofErr w:type="spellStart"/>
      <w:r>
        <w:rPr>
          <w:rFonts w:ascii="Arial" w:eastAsia="Arial Unicode MS" w:hAnsi="Arial" w:cs="Arial"/>
          <w:sz w:val="24"/>
          <w:szCs w:val="14"/>
        </w:rPr>
        <w:t>hemicara</w:t>
      </w:r>
      <w:proofErr w:type="spellEnd"/>
      <w:r>
        <w:rPr>
          <w:rFonts w:ascii="Arial" w:eastAsia="Arial Unicode MS" w:hAnsi="Arial" w:cs="Arial"/>
          <w:sz w:val="24"/>
          <w:szCs w:val="14"/>
        </w:rPr>
        <w:t xml:space="preserve"> </w:t>
      </w:r>
      <w:r w:rsidRPr="00E62F2E">
        <w:rPr>
          <w:rFonts w:ascii="Arial" w:eastAsia="Arial Unicode MS" w:hAnsi="Arial" w:cs="Arial"/>
          <w:sz w:val="24"/>
          <w:szCs w:val="14"/>
        </w:rPr>
        <w:t>superior e inferior. Las lesiones vasculares y los tumor</w:t>
      </w:r>
      <w:r>
        <w:rPr>
          <w:rFonts w:ascii="Arial" w:eastAsia="Arial Unicode MS" w:hAnsi="Arial" w:cs="Arial"/>
          <w:sz w:val="24"/>
          <w:szCs w:val="14"/>
        </w:rPr>
        <w:t xml:space="preserve">es </w:t>
      </w:r>
      <w:proofErr w:type="spellStart"/>
      <w:r>
        <w:rPr>
          <w:rFonts w:ascii="Arial" w:eastAsia="Arial Unicode MS" w:hAnsi="Arial" w:cs="Arial"/>
          <w:sz w:val="24"/>
          <w:szCs w:val="14"/>
        </w:rPr>
        <w:t>intraparenquimatosos</w:t>
      </w:r>
      <w:proofErr w:type="spellEnd"/>
      <w:r>
        <w:rPr>
          <w:rFonts w:ascii="Arial" w:eastAsia="Arial Unicode MS" w:hAnsi="Arial" w:cs="Arial"/>
          <w:sz w:val="24"/>
          <w:szCs w:val="14"/>
        </w:rPr>
        <w:t xml:space="preserve"> son las </w:t>
      </w:r>
      <w:r w:rsidRPr="00E62F2E">
        <w:rPr>
          <w:rFonts w:ascii="Arial" w:eastAsia="Arial Unicode MS" w:hAnsi="Arial" w:cs="Arial"/>
          <w:sz w:val="24"/>
          <w:szCs w:val="14"/>
        </w:rPr>
        <w:t xml:space="preserve">causas más habituales. Suelen presentarse otros signos de </w:t>
      </w:r>
      <w:r>
        <w:rPr>
          <w:rFonts w:ascii="Arial" w:eastAsia="Arial Unicode MS" w:hAnsi="Arial" w:cs="Arial"/>
          <w:sz w:val="24"/>
          <w:szCs w:val="14"/>
        </w:rPr>
        <w:t xml:space="preserve">alteración </w:t>
      </w:r>
      <w:proofErr w:type="spellStart"/>
      <w:r>
        <w:rPr>
          <w:rFonts w:ascii="Arial" w:eastAsia="Arial Unicode MS" w:hAnsi="Arial" w:cs="Arial"/>
          <w:sz w:val="24"/>
          <w:szCs w:val="14"/>
        </w:rPr>
        <w:t>protuberancial</w:t>
      </w:r>
      <w:proofErr w:type="spellEnd"/>
      <w:r>
        <w:rPr>
          <w:rFonts w:ascii="Arial" w:eastAsia="Arial Unicode MS" w:hAnsi="Arial" w:cs="Arial"/>
          <w:sz w:val="24"/>
          <w:szCs w:val="14"/>
        </w:rPr>
        <w:t xml:space="preserve">, como </w:t>
      </w:r>
      <w:r w:rsidRPr="00E62F2E">
        <w:rPr>
          <w:rFonts w:ascii="Arial" w:eastAsia="Arial Unicode MS" w:hAnsi="Arial" w:cs="Arial"/>
          <w:sz w:val="24"/>
          <w:szCs w:val="14"/>
        </w:rPr>
        <w:t>anestesia corneal y facial ipsolaterales, parálisis del V I par, parálisis de la mirada lateral,</w:t>
      </w:r>
    </w:p>
    <w:p w:rsidR="00E62F2E" w:rsidRPr="00E62F2E" w:rsidRDefault="00E62F2E" w:rsidP="00584D60">
      <w:pPr>
        <w:autoSpaceDE w:val="0"/>
        <w:autoSpaceDN w:val="0"/>
        <w:adjustRightInd w:val="0"/>
        <w:spacing w:after="0" w:line="360" w:lineRule="auto"/>
        <w:jc w:val="both"/>
        <w:rPr>
          <w:rFonts w:ascii="Arial" w:eastAsia="Arial Unicode MS" w:hAnsi="Arial" w:cs="Arial"/>
          <w:sz w:val="24"/>
          <w:szCs w:val="14"/>
        </w:rPr>
      </w:pPr>
      <w:proofErr w:type="gramStart"/>
      <w:r w:rsidRPr="00E62F2E">
        <w:rPr>
          <w:rFonts w:ascii="Arial" w:eastAsia="Arial Unicode MS" w:hAnsi="Arial" w:cs="Arial"/>
          <w:sz w:val="24"/>
          <w:szCs w:val="14"/>
        </w:rPr>
        <w:t>ataxia</w:t>
      </w:r>
      <w:proofErr w:type="gramEnd"/>
      <w:r w:rsidRPr="00E62F2E">
        <w:rPr>
          <w:rFonts w:ascii="Arial" w:eastAsia="Arial Unicode MS" w:hAnsi="Arial" w:cs="Arial"/>
          <w:sz w:val="24"/>
          <w:szCs w:val="14"/>
        </w:rPr>
        <w:t xml:space="preserve"> </w:t>
      </w:r>
      <w:proofErr w:type="spellStart"/>
      <w:r w:rsidRPr="00E62F2E">
        <w:rPr>
          <w:rFonts w:ascii="Arial" w:eastAsia="Arial Unicode MS" w:hAnsi="Arial" w:cs="Arial"/>
          <w:sz w:val="24"/>
          <w:szCs w:val="14"/>
        </w:rPr>
        <w:t>cerebelosa</w:t>
      </w:r>
      <w:proofErr w:type="spellEnd"/>
      <w:r w:rsidRPr="00E62F2E">
        <w:rPr>
          <w:rFonts w:ascii="Arial" w:eastAsia="Arial Unicode MS" w:hAnsi="Arial" w:cs="Arial"/>
          <w:sz w:val="24"/>
          <w:szCs w:val="14"/>
        </w:rPr>
        <w:t xml:space="preserve"> y </w:t>
      </w:r>
      <w:proofErr w:type="spellStart"/>
      <w:r w:rsidRPr="00E62F2E">
        <w:rPr>
          <w:rFonts w:ascii="Arial" w:eastAsia="Arial Unicode MS" w:hAnsi="Arial" w:cs="Arial"/>
          <w:sz w:val="24"/>
          <w:szCs w:val="14"/>
        </w:rPr>
        <w:t>hemiparesia</w:t>
      </w:r>
      <w:proofErr w:type="spellEnd"/>
      <w:r w:rsidRPr="00E62F2E">
        <w:rPr>
          <w:rFonts w:ascii="Arial" w:eastAsia="Arial Unicode MS" w:hAnsi="Arial" w:cs="Arial"/>
          <w:sz w:val="24"/>
          <w:szCs w:val="14"/>
        </w:rPr>
        <w:t xml:space="preserve"> contralateral. Puede hab</w:t>
      </w:r>
      <w:r>
        <w:rPr>
          <w:rFonts w:ascii="Arial" w:eastAsia="Arial Unicode MS" w:hAnsi="Arial" w:cs="Arial"/>
          <w:sz w:val="24"/>
          <w:szCs w:val="14"/>
        </w:rPr>
        <w:t xml:space="preserve">er disociación de las funciones </w:t>
      </w:r>
      <w:r w:rsidRPr="00E62F2E">
        <w:rPr>
          <w:rFonts w:ascii="Arial" w:eastAsia="Arial Unicode MS" w:hAnsi="Arial" w:cs="Arial"/>
          <w:sz w:val="24"/>
          <w:szCs w:val="14"/>
        </w:rPr>
        <w:t xml:space="preserve">autonómicas, sensoriales y motoras del V I </w:t>
      </w:r>
      <w:proofErr w:type="spellStart"/>
      <w:r w:rsidRPr="00E62F2E">
        <w:rPr>
          <w:rFonts w:ascii="Arial" w:eastAsia="Arial Unicode MS" w:hAnsi="Arial" w:cs="Arial"/>
          <w:sz w:val="24"/>
          <w:szCs w:val="14"/>
        </w:rPr>
        <w:t>I</w:t>
      </w:r>
      <w:proofErr w:type="spellEnd"/>
      <w:r w:rsidRPr="00E62F2E">
        <w:rPr>
          <w:rFonts w:ascii="Arial" w:eastAsia="Arial Unicode MS" w:hAnsi="Arial" w:cs="Arial"/>
          <w:sz w:val="24"/>
          <w:szCs w:val="14"/>
        </w:rPr>
        <w:t xml:space="preserve"> par. Las lesio</w:t>
      </w:r>
      <w:r>
        <w:rPr>
          <w:rFonts w:ascii="Arial" w:eastAsia="Arial Unicode MS" w:hAnsi="Arial" w:cs="Arial"/>
          <w:sz w:val="24"/>
          <w:szCs w:val="14"/>
        </w:rPr>
        <w:t xml:space="preserve">nes grandes de la protuberancia </w:t>
      </w:r>
      <w:r w:rsidRPr="00E62F2E">
        <w:rPr>
          <w:rFonts w:ascii="Arial" w:eastAsia="Arial Unicode MS" w:hAnsi="Arial" w:cs="Arial"/>
          <w:sz w:val="24"/>
          <w:szCs w:val="14"/>
        </w:rPr>
        <w:t>pueden producir diplejía facial, que también se ve en el s</w:t>
      </w:r>
      <w:r>
        <w:rPr>
          <w:rFonts w:ascii="Arial" w:eastAsia="Arial Unicode MS" w:hAnsi="Arial" w:cs="Arial"/>
          <w:sz w:val="24"/>
          <w:szCs w:val="14"/>
        </w:rPr>
        <w:t xml:space="preserve">índrome de </w:t>
      </w:r>
      <w:proofErr w:type="spellStart"/>
      <w:r>
        <w:rPr>
          <w:rFonts w:ascii="Arial" w:eastAsia="Arial Unicode MS" w:hAnsi="Arial" w:cs="Arial"/>
          <w:sz w:val="24"/>
          <w:szCs w:val="14"/>
        </w:rPr>
        <w:t>Móbius</w:t>
      </w:r>
      <w:proofErr w:type="spellEnd"/>
      <w:r>
        <w:rPr>
          <w:rFonts w:ascii="Arial" w:eastAsia="Arial Unicode MS" w:hAnsi="Arial" w:cs="Arial"/>
          <w:sz w:val="24"/>
          <w:szCs w:val="14"/>
        </w:rPr>
        <w:t xml:space="preserve">, un trastorno </w:t>
      </w:r>
      <w:r w:rsidRPr="00E62F2E">
        <w:rPr>
          <w:rFonts w:ascii="Arial" w:eastAsia="Arial Unicode MS" w:hAnsi="Arial" w:cs="Arial"/>
          <w:sz w:val="24"/>
          <w:szCs w:val="14"/>
        </w:rPr>
        <w:t>congénito con parálisis bilateral del V I par.</w:t>
      </w:r>
    </w:p>
    <w:p w:rsidR="00E62F2E" w:rsidRPr="00E62F2E" w:rsidRDefault="00E62F2E" w:rsidP="00584D60">
      <w:pPr>
        <w:autoSpaceDE w:val="0"/>
        <w:autoSpaceDN w:val="0"/>
        <w:adjustRightInd w:val="0"/>
        <w:spacing w:after="0" w:line="360" w:lineRule="auto"/>
        <w:jc w:val="both"/>
        <w:rPr>
          <w:rFonts w:ascii="Arial" w:eastAsia="Arial Unicode MS" w:hAnsi="Arial" w:cs="Arial"/>
          <w:sz w:val="24"/>
          <w:szCs w:val="14"/>
        </w:rPr>
      </w:pPr>
      <w:r w:rsidRPr="00E62F2E">
        <w:rPr>
          <w:rFonts w:ascii="Arial" w:eastAsia="Arial Unicode MS" w:hAnsi="Arial" w:cs="Arial"/>
          <w:sz w:val="24"/>
          <w:szCs w:val="14"/>
        </w:rPr>
        <w:t>Lesiones periféricas</w:t>
      </w:r>
      <w:r w:rsidR="00B77AAB">
        <w:rPr>
          <w:rFonts w:ascii="Arial" w:eastAsia="Arial Unicode MS" w:hAnsi="Arial" w:cs="Arial"/>
          <w:sz w:val="24"/>
          <w:szCs w:val="14"/>
        </w:rPr>
        <w:t xml:space="preserve">. </w:t>
      </w:r>
      <w:r w:rsidRPr="00E62F2E">
        <w:rPr>
          <w:rFonts w:ascii="Arial" w:eastAsia="Arial Unicode MS" w:hAnsi="Arial" w:cs="Arial"/>
          <w:sz w:val="24"/>
          <w:szCs w:val="14"/>
        </w:rPr>
        <w:t xml:space="preserve">Las lesiones de la </w:t>
      </w:r>
      <w:proofErr w:type="spellStart"/>
      <w:r w:rsidRPr="00E62F2E">
        <w:rPr>
          <w:rFonts w:ascii="Arial" w:eastAsia="Arial Unicode MS" w:hAnsi="Arial" w:cs="Arial"/>
          <w:sz w:val="24"/>
          <w:szCs w:val="14"/>
        </w:rPr>
        <w:t>motoneurona</w:t>
      </w:r>
      <w:proofErr w:type="spellEnd"/>
      <w:r w:rsidRPr="00E62F2E">
        <w:rPr>
          <w:rFonts w:ascii="Arial" w:eastAsia="Arial Unicode MS" w:hAnsi="Arial" w:cs="Arial"/>
          <w:sz w:val="24"/>
          <w:szCs w:val="14"/>
        </w:rPr>
        <w:t xml:space="preserve"> periférica o inferior</w:t>
      </w:r>
      <w:r>
        <w:rPr>
          <w:rFonts w:ascii="Arial" w:eastAsia="Arial Unicode MS" w:hAnsi="Arial" w:cs="Arial"/>
          <w:sz w:val="24"/>
          <w:szCs w:val="14"/>
        </w:rPr>
        <w:t xml:space="preserve"> ocasionan una debilidad facial </w:t>
      </w:r>
      <w:proofErr w:type="spellStart"/>
      <w:r w:rsidRPr="00E62F2E">
        <w:rPr>
          <w:rFonts w:ascii="Arial" w:eastAsia="Arial Unicode MS" w:hAnsi="Arial" w:cs="Arial"/>
          <w:sz w:val="24"/>
          <w:szCs w:val="14"/>
        </w:rPr>
        <w:t>ipsolateral</w:t>
      </w:r>
      <w:proofErr w:type="spellEnd"/>
      <w:r w:rsidRPr="00E62F2E">
        <w:rPr>
          <w:rFonts w:ascii="Arial" w:eastAsia="Arial Unicode MS" w:hAnsi="Arial" w:cs="Arial"/>
          <w:sz w:val="24"/>
          <w:szCs w:val="14"/>
        </w:rPr>
        <w:t xml:space="preserve"> que puede deberse a múltiples causas. La explora</w:t>
      </w:r>
      <w:r>
        <w:rPr>
          <w:rFonts w:ascii="Arial" w:eastAsia="Arial Unicode MS" w:hAnsi="Arial" w:cs="Arial"/>
          <w:sz w:val="24"/>
          <w:szCs w:val="14"/>
        </w:rPr>
        <w:t xml:space="preserve">ción de las funciones sensorial </w:t>
      </w:r>
      <w:r w:rsidRPr="00E62F2E">
        <w:rPr>
          <w:rFonts w:ascii="Arial" w:eastAsia="Arial Unicode MS" w:hAnsi="Arial" w:cs="Arial"/>
          <w:sz w:val="24"/>
          <w:szCs w:val="14"/>
        </w:rPr>
        <w:t>y autonómica del facial ayuda a situar con precisión la lesión responsable. La afectación</w:t>
      </w:r>
      <w:r w:rsidRPr="00E62F2E">
        <w:rPr>
          <w:rFonts w:ascii="Palatino Linotype" w:hAnsi="Palatino Linotype" w:cs="Palatino Linotype"/>
          <w:sz w:val="18"/>
          <w:szCs w:val="18"/>
        </w:rPr>
        <w:t xml:space="preserve"> </w:t>
      </w:r>
      <w:r w:rsidRPr="00E62F2E">
        <w:rPr>
          <w:rFonts w:ascii="Arial" w:eastAsia="Arial Unicode MS" w:hAnsi="Arial" w:cs="Arial"/>
          <w:sz w:val="24"/>
          <w:szCs w:val="14"/>
        </w:rPr>
        <w:t xml:space="preserve">simultánea de los pares craneales V, </w:t>
      </w:r>
      <w:r w:rsidR="00B77AAB">
        <w:rPr>
          <w:rFonts w:ascii="Arial" w:eastAsia="Arial Unicode MS" w:hAnsi="Arial" w:cs="Arial"/>
          <w:sz w:val="24"/>
          <w:szCs w:val="14"/>
        </w:rPr>
        <w:t>VI</w:t>
      </w:r>
      <w:r w:rsidRPr="00E62F2E">
        <w:rPr>
          <w:rFonts w:ascii="Arial" w:eastAsia="Arial Unicode MS" w:hAnsi="Arial" w:cs="Arial"/>
          <w:sz w:val="24"/>
          <w:szCs w:val="14"/>
        </w:rPr>
        <w:t xml:space="preserve"> u </w:t>
      </w:r>
      <w:r w:rsidR="00B77AAB">
        <w:rPr>
          <w:rFonts w:ascii="Arial" w:eastAsia="Arial Unicode MS" w:hAnsi="Arial" w:cs="Arial"/>
          <w:sz w:val="24"/>
          <w:szCs w:val="14"/>
        </w:rPr>
        <w:t>VIII</w:t>
      </w:r>
      <w:r w:rsidRPr="00E62F2E">
        <w:rPr>
          <w:rFonts w:ascii="Arial" w:eastAsia="Arial Unicode MS" w:hAnsi="Arial" w:cs="Arial"/>
          <w:sz w:val="24"/>
          <w:szCs w:val="14"/>
        </w:rPr>
        <w:t xml:space="preserve"> y los si</w:t>
      </w:r>
      <w:r>
        <w:rPr>
          <w:rFonts w:ascii="Arial" w:eastAsia="Arial Unicode MS" w:hAnsi="Arial" w:cs="Arial"/>
          <w:sz w:val="24"/>
          <w:szCs w:val="14"/>
        </w:rPr>
        <w:t xml:space="preserve">gnos </w:t>
      </w:r>
      <w:proofErr w:type="spellStart"/>
      <w:r>
        <w:rPr>
          <w:rFonts w:ascii="Arial" w:eastAsia="Arial Unicode MS" w:hAnsi="Arial" w:cs="Arial"/>
          <w:sz w:val="24"/>
          <w:szCs w:val="14"/>
        </w:rPr>
        <w:t>cerebelosos</w:t>
      </w:r>
      <w:proofErr w:type="spellEnd"/>
      <w:r>
        <w:rPr>
          <w:rFonts w:ascii="Arial" w:eastAsia="Arial Unicode MS" w:hAnsi="Arial" w:cs="Arial"/>
          <w:sz w:val="24"/>
          <w:szCs w:val="14"/>
        </w:rPr>
        <w:t xml:space="preserve"> pueden indicar </w:t>
      </w:r>
      <w:r w:rsidRPr="00E62F2E">
        <w:rPr>
          <w:rFonts w:ascii="Arial" w:eastAsia="Arial Unicode MS" w:hAnsi="Arial" w:cs="Arial"/>
          <w:sz w:val="24"/>
          <w:szCs w:val="14"/>
        </w:rPr>
        <w:t xml:space="preserve">tumores del ángulo </w:t>
      </w:r>
      <w:proofErr w:type="spellStart"/>
      <w:r w:rsidRPr="00E62F2E">
        <w:rPr>
          <w:rFonts w:ascii="Arial" w:eastAsia="Arial Unicode MS" w:hAnsi="Arial" w:cs="Arial"/>
          <w:sz w:val="24"/>
          <w:szCs w:val="14"/>
        </w:rPr>
        <w:t>pontocerebeloso</w:t>
      </w:r>
      <w:proofErr w:type="spellEnd"/>
      <w:r w:rsidRPr="00E62F2E">
        <w:rPr>
          <w:rFonts w:ascii="Arial" w:eastAsia="Arial Unicode MS" w:hAnsi="Arial" w:cs="Arial"/>
          <w:sz w:val="24"/>
          <w:szCs w:val="14"/>
        </w:rPr>
        <w:t>.</w:t>
      </w:r>
    </w:p>
    <w:p w:rsidR="00E62F2E" w:rsidRPr="00E62F2E" w:rsidRDefault="00E62F2E" w:rsidP="00B77AAB">
      <w:pPr>
        <w:autoSpaceDE w:val="0"/>
        <w:autoSpaceDN w:val="0"/>
        <w:adjustRightInd w:val="0"/>
        <w:spacing w:after="0" w:line="360" w:lineRule="auto"/>
        <w:jc w:val="both"/>
        <w:rPr>
          <w:rFonts w:ascii="Arial" w:eastAsia="Arial Unicode MS" w:hAnsi="Arial" w:cs="Arial"/>
          <w:sz w:val="24"/>
          <w:szCs w:val="14"/>
        </w:rPr>
      </w:pPr>
      <w:r w:rsidRPr="00E62F2E">
        <w:rPr>
          <w:rFonts w:ascii="Arial" w:eastAsia="Arial Unicode MS" w:hAnsi="Arial" w:cs="Arial"/>
          <w:sz w:val="24"/>
          <w:szCs w:val="14"/>
        </w:rPr>
        <w:t>La parálisis de Bell, que ocurre típicamente en adulto</w:t>
      </w:r>
      <w:r>
        <w:rPr>
          <w:rFonts w:ascii="Arial" w:eastAsia="Arial Unicode MS" w:hAnsi="Arial" w:cs="Arial"/>
          <w:sz w:val="24"/>
          <w:szCs w:val="14"/>
        </w:rPr>
        <w:t xml:space="preserve">s, representa el tipo más común </w:t>
      </w:r>
      <w:r w:rsidRPr="00E62F2E">
        <w:rPr>
          <w:rFonts w:ascii="Arial" w:eastAsia="Arial Unicode MS" w:hAnsi="Arial" w:cs="Arial"/>
          <w:sz w:val="24"/>
          <w:szCs w:val="14"/>
        </w:rPr>
        <w:t>de neuropatía facial, pero no deja de ser un diagnóstico d</w:t>
      </w:r>
      <w:r>
        <w:rPr>
          <w:rFonts w:ascii="Arial" w:eastAsia="Arial Unicode MS" w:hAnsi="Arial" w:cs="Arial"/>
          <w:sz w:val="24"/>
          <w:szCs w:val="14"/>
        </w:rPr>
        <w:t xml:space="preserve">e exclusión. Se caracteriza por </w:t>
      </w:r>
      <w:r w:rsidRPr="00E62F2E">
        <w:rPr>
          <w:rFonts w:ascii="Arial" w:eastAsia="Arial Unicode MS" w:hAnsi="Arial" w:cs="Arial"/>
          <w:sz w:val="24"/>
          <w:szCs w:val="14"/>
        </w:rPr>
        <w:t>la aparición súbita de paresia facial, asociada en ocasiones a dolor previo o simultáneo.</w:t>
      </w:r>
    </w:p>
    <w:p w:rsidR="00E62F2E" w:rsidRPr="00E62F2E" w:rsidRDefault="00E62F2E" w:rsidP="00B77AAB">
      <w:pPr>
        <w:autoSpaceDE w:val="0"/>
        <w:autoSpaceDN w:val="0"/>
        <w:adjustRightInd w:val="0"/>
        <w:spacing w:after="0" w:line="360" w:lineRule="auto"/>
        <w:jc w:val="both"/>
        <w:rPr>
          <w:rFonts w:ascii="Arial" w:eastAsia="Arial Unicode MS" w:hAnsi="Arial" w:cs="Arial"/>
          <w:sz w:val="24"/>
          <w:szCs w:val="14"/>
        </w:rPr>
      </w:pPr>
      <w:r w:rsidRPr="00E62F2E">
        <w:rPr>
          <w:rFonts w:ascii="Arial" w:eastAsia="Arial Unicode MS" w:hAnsi="Arial" w:cs="Arial"/>
          <w:sz w:val="24"/>
          <w:szCs w:val="14"/>
        </w:rPr>
        <w:t>Puede haber entumecimiento facial, aunque la sensibilidad facial suele mantenerse intac</w:t>
      </w:r>
      <w:r>
        <w:rPr>
          <w:rFonts w:ascii="Arial" w:eastAsia="Arial Unicode MS" w:hAnsi="Arial" w:cs="Arial"/>
          <w:sz w:val="24"/>
          <w:szCs w:val="14"/>
        </w:rPr>
        <w:t xml:space="preserve">ta. </w:t>
      </w:r>
      <w:r w:rsidRPr="00E62F2E">
        <w:rPr>
          <w:rFonts w:ascii="Arial" w:eastAsia="Arial Unicode MS" w:hAnsi="Arial" w:cs="Arial"/>
          <w:sz w:val="24"/>
          <w:szCs w:val="14"/>
        </w:rPr>
        <w:t>También puede encontrarse hiposecreción lagrimal, dism</w:t>
      </w:r>
      <w:r>
        <w:rPr>
          <w:rFonts w:ascii="Arial" w:eastAsia="Arial Unicode MS" w:hAnsi="Arial" w:cs="Arial"/>
          <w:sz w:val="24"/>
          <w:szCs w:val="14"/>
        </w:rPr>
        <w:t xml:space="preserve">inución del gusto e hipoacusia. </w:t>
      </w:r>
      <w:r w:rsidRPr="00E62F2E">
        <w:rPr>
          <w:rFonts w:ascii="Arial" w:eastAsia="Arial Unicode MS" w:hAnsi="Arial" w:cs="Arial"/>
          <w:sz w:val="24"/>
          <w:szCs w:val="14"/>
        </w:rPr>
        <w:t>Aunque se desconoce la etiología de la parálisis de Be</w:t>
      </w:r>
      <w:r>
        <w:rPr>
          <w:rFonts w:ascii="Arial" w:eastAsia="Arial Unicode MS" w:hAnsi="Arial" w:cs="Arial"/>
          <w:sz w:val="24"/>
          <w:szCs w:val="14"/>
        </w:rPr>
        <w:t xml:space="preserve">ll, podría deberse a una lesión </w:t>
      </w:r>
      <w:r w:rsidRPr="00E62F2E">
        <w:rPr>
          <w:rFonts w:ascii="Arial" w:eastAsia="Arial Unicode MS" w:hAnsi="Arial" w:cs="Arial"/>
          <w:sz w:val="24"/>
          <w:szCs w:val="14"/>
        </w:rPr>
        <w:t>inflamatoria (</w:t>
      </w:r>
      <w:proofErr w:type="spellStart"/>
      <w:r w:rsidRPr="00E62F2E">
        <w:rPr>
          <w:rFonts w:ascii="Arial" w:eastAsia="Arial Unicode MS" w:hAnsi="Arial" w:cs="Arial"/>
          <w:sz w:val="24"/>
          <w:szCs w:val="14"/>
        </w:rPr>
        <w:t>autoinmunitaria</w:t>
      </w:r>
      <w:proofErr w:type="spellEnd"/>
      <w:r w:rsidRPr="00E62F2E">
        <w:rPr>
          <w:rFonts w:ascii="Arial" w:eastAsia="Arial Unicode MS" w:hAnsi="Arial" w:cs="Arial"/>
          <w:sz w:val="24"/>
          <w:szCs w:val="14"/>
        </w:rPr>
        <w:t xml:space="preserve"> o inducida por virus) o isquémica con edema del ne</w:t>
      </w:r>
      <w:r>
        <w:rPr>
          <w:rFonts w:ascii="Arial" w:eastAsia="Arial Unicode MS" w:hAnsi="Arial" w:cs="Arial"/>
          <w:sz w:val="24"/>
          <w:szCs w:val="14"/>
        </w:rPr>
        <w:t xml:space="preserve">rvio </w:t>
      </w:r>
      <w:r w:rsidRPr="00E62F2E">
        <w:rPr>
          <w:rFonts w:ascii="Arial" w:eastAsia="Arial Unicode MS" w:hAnsi="Arial" w:cs="Arial"/>
          <w:sz w:val="24"/>
          <w:szCs w:val="14"/>
        </w:rPr>
        <w:t>periférico. Hay que examinar el conducto auditivo externo y la oreja en busca de vesículas</w:t>
      </w:r>
    </w:p>
    <w:p w:rsidR="00B77AAB" w:rsidRDefault="00E62F2E" w:rsidP="00B77AAB">
      <w:pPr>
        <w:autoSpaceDE w:val="0"/>
        <w:autoSpaceDN w:val="0"/>
        <w:adjustRightInd w:val="0"/>
        <w:spacing w:after="0" w:line="360" w:lineRule="auto"/>
        <w:jc w:val="both"/>
        <w:rPr>
          <w:rFonts w:ascii="Arial" w:eastAsia="Arial Unicode MS" w:hAnsi="Arial" w:cs="Arial"/>
          <w:sz w:val="24"/>
          <w:szCs w:val="14"/>
        </w:rPr>
      </w:pPr>
      <w:proofErr w:type="gramStart"/>
      <w:r w:rsidRPr="00E62F2E">
        <w:rPr>
          <w:rFonts w:ascii="Arial" w:eastAsia="Arial Unicode MS" w:hAnsi="Arial" w:cs="Arial"/>
          <w:sz w:val="24"/>
          <w:szCs w:val="14"/>
        </w:rPr>
        <w:t>por</w:t>
      </w:r>
      <w:proofErr w:type="gramEnd"/>
      <w:r w:rsidRPr="00E62F2E">
        <w:rPr>
          <w:rFonts w:ascii="Arial" w:eastAsia="Arial Unicode MS" w:hAnsi="Arial" w:cs="Arial"/>
          <w:sz w:val="24"/>
          <w:szCs w:val="14"/>
        </w:rPr>
        <w:t xml:space="preserve"> herpes zóster (síndrome de </w:t>
      </w:r>
      <w:proofErr w:type="spellStart"/>
      <w:r w:rsidRPr="00E62F2E">
        <w:rPr>
          <w:rFonts w:ascii="Arial" w:eastAsia="Arial Unicode MS" w:hAnsi="Arial" w:cs="Arial"/>
          <w:sz w:val="24"/>
          <w:szCs w:val="14"/>
        </w:rPr>
        <w:t>Ramsay</w:t>
      </w:r>
      <w:proofErr w:type="spellEnd"/>
      <w:r w:rsidRPr="00E62F2E">
        <w:rPr>
          <w:rFonts w:ascii="Arial" w:eastAsia="Arial Unicode MS" w:hAnsi="Arial" w:cs="Arial"/>
          <w:sz w:val="24"/>
          <w:szCs w:val="14"/>
        </w:rPr>
        <w:t xml:space="preserve"> </w:t>
      </w:r>
      <w:proofErr w:type="spellStart"/>
      <w:r w:rsidRPr="00E62F2E">
        <w:rPr>
          <w:rFonts w:ascii="Arial" w:eastAsia="Arial Unicode MS" w:hAnsi="Arial" w:cs="Arial"/>
          <w:sz w:val="24"/>
          <w:szCs w:val="14"/>
        </w:rPr>
        <w:t>Hunt</w:t>
      </w:r>
      <w:proofErr w:type="spellEnd"/>
      <w:r w:rsidRPr="00E62F2E">
        <w:rPr>
          <w:rFonts w:ascii="Arial" w:eastAsia="Arial Unicode MS" w:hAnsi="Arial" w:cs="Arial"/>
          <w:sz w:val="24"/>
          <w:szCs w:val="14"/>
        </w:rPr>
        <w:t>). La incidenci</w:t>
      </w:r>
      <w:r>
        <w:rPr>
          <w:rFonts w:ascii="Arial" w:eastAsia="Arial Unicode MS" w:hAnsi="Arial" w:cs="Arial"/>
          <w:sz w:val="24"/>
          <w:szCs w:val="14"/>
        </w:rPr>
        <w:t xml:space="preserve">a de parálisis de Bell es mayor </w:t>
      </w:r>
      <w:r w:rsidRPr="00E62F2E">
        <w:rPr>
          <w:rFonts w:ascii="Arial" w:eastAsia="Arial Unicode MS" w:hAnsi="Arial" w:cs="Arial"/>
          <w:sz w:val="24"/>
          <w:szCs w:val="14"/>
        </w:rPr>
        <w:t>en embarazadas y en pacientes con diabetes mellitus o antecedentes fami</w:t>
      </w:r>
      <w:r>
        <w:rPr>
          <w:rFonts w:ascii="Arial" w:eastAsia="Arial Unicode MS" w:hAnsi="Arial" w:cs="Arial"/>
          <w:sz w:val="24"/>
          <w:szCs w:val="14"/>
        </w:rPr>
        <w:t xml:space="preserve">liares de esta </w:t>
      </w:r>
      <w:r w:rsidRPr="00E62F2E">
        <w:rPr>
          <w:rFonts w:ascii="Arial" w:eastAsia="Arial Unicode MS" w:hAnsi="Arial" w:cs="Arial"/>
          <w:sz w:val="24"/>
          <w:szCs w:val="14"/>
        </w:rPr>
        <w:t>parálisis. Si la debilidad facial progresa durante más de 3 semanas, debe descartarse</w:t>
      </w:r>
      <w:r w:rsidRPr="00E62F2E">
        <w:rPr>
          <w:rFonts w:ascii="Palatino Linotype" w:hAnsi="Palatino Linotype" w:cs="Palatino Linotype"/>
          <w:sz w:val="18"/>
          <w:szCs w:val="18"/>
        </w:rPr>
        <w:t xml:space="preserve"> </w:t>
      </w:r>
      <w:r>
        <w:rPr>
          <w:rFonts w:ascii="Arial" w:eastAsia="Arial Unicode MS" w:hAnsi="Arial" w:cs="Arial"/>
          <w:sz w:val="24"/>
          <w:szCs w:val="14"/>
        </w:rPr>
        <w:t xml:space="preserve">una causa tumoral. </w:t>
      </w:r>
      <w:r w:rsidRPr="00E62F2E">
        <w:rPr>
          <w:rFonts w:ascii="Arial" w:eastAsia="Arial Unicode MS" w:hAnsi="Arial" w:cs="Arial"/>
          <w:sz w:val="24"/>
          <w:szCs w:val="14"/>
        </w:rPr>
        <w:t xml:space="preserve">Aproximadamente el </w:t>
      </w:r>
      <w:r w:rsidRPr="00E62F2E">
        <w:rPr>
          <w:rFonts w:ascii="Arial" w:eastAsia="Arial Unicode MS" w:hAnsi="Arial" w:cs="Arial"/>
          <w:sz w:val="24"/>
          <w:szCs w:val="14"/>
        </w:rPr>
        <w:lastRenderedPageBreak/>
        <w:t>85% de los pacientes con parálisis de Bell muestran una recuperación</w:t>
      </w:r>
      <w:r w:rsidRPr="00E62F2E">
        <w:rPr>
          <w:rFonts w:ascii="Palatino Linotype" w:hAnsi="Palatino Linotype" w:cs="Palatino Linotype"/>
          <w:sz w:val="18"/>
          <w:szCs w:val="18"/>
        </w:rPr>
        <w:t xml:space="preserve"> </w:t>
      </w:r>
      <w:r w:rsidRPr="00E62F2E">
        <w:rPr>
          <w:rFonts w:ascii="Arial" w:eastAsia="Arial Unicode MS" w:hAnsi="Arial" w:cs="Arial"/>
          <w:sz w:val="24"/>
          <w:szCs w:val="14"/>
        </w:rPr>
        <w:t>espontánea satisfactoria, aunque a menudo se encuentran signos sutiles de regeneración</w:t>
      </w:r>
      <w:r w:rsidR="00B77AAB">
        <w:rPr>
          <w:rFonts w:ascii="Arial" w:eastAsia="Arial Unicode MS" w:hAnsi="Arial" w:cs="Arial"/>
          <w:sz w:val="24"/>
          <w:szCs w:val="14"/>
        </w:rPr>
        <w:t xml:space="preserve"> </w:t>
      </w:r>
      <w:r w:rsidRPr="00E62F2E">
        <w:rPr>
          <w:rFonts w:ascii="Arial" w:eastAsia="Arial Unicode MS" w:hAnsi="Arial" w:cs="Arial"/>
          <w:sz w:val="24"/>
          <w:szCs w:val="14"/>
        </w:rPr>
        <w:t>aberrante. En estos pacientes, la recuperación empieza normalmente antes de 3 semanas</w:t>
      </w:r>
      <w:r w:rsidR="00B77AAB">
        <w:rPr>
          <w:rFonts w:ascii="Arial" w:eastAsia="Arial Unicode MS" w:hAnsi="Arial" w:cs="Arial"/>
          <w:sz w:val="24"/>
          <w:szCs w:val="14"/>
        </w:rPr>
        <w:t xml:space="preserve"> </w:t>
      </w:r>
      <w:r w:rsidRPr="00E62F2E">
        <w:rPr>
          <w:rFonts w:ascii="Arial" w:eastAsia="Arial Unicode MS" w:hAnsi="Arial" w:cs="Arial"/>
          <w:sz w:val="24"/>
          <w:szCs w:val="14"/>
        </w:rPr>
        <w:t>desde el comienzo del déficit y se ha completado hacia los 2-3 meses. En el resto de casos,</w:t>
      </w:r>
      <w:r w:rsidR="00B77AAB">
        <w:rPr>
          <w:rFonts w:ascii="Arial" w:eastAsia="Arial Unicode MS" w:hAnsi="Arial" w:cs="Arial"/>
          <w:sz w:val="24"/>
          <w:szCs w:val="14"/>
        </w:rPr>
        <w:t xml:space="preserve"> </w:t>
      </w:r>
      <w:r w:rsidRPr="00E62F2E">
        <w:rPr>
          <w:rFonts w:ascii="Arial" w:eastAsia="Arial Unicode MS" w:hAnsi="Arial" w:cs="Arial"/>
          <w:sz w:val="24"/>
          <w:szCs w:val="14"/>
        </w:rPr>
        <w:t>la recuperación es incompleta y a menudo hay regeneración aberrante. La parálisis facial</w:t>
      </w:r>
      <w:r w:rsidR="00B77AAB">
        <w:rPr>
          <w:rFonts w:ascii="Arial" w:eastAsia="Arial Unicode MS" w:hAnsi="Arial" w:cs="Arial"/>
          <w:sz w:val="24"/>
          <w:szCs w:val="14"/>
        </w:rPr>
        <w:t xml:space="preserve"> </w:t>
      </w:r>
      <w:r w:rsidRPr="00E62F2E">
        <w:rPr>
          <w:rFonts w:ascii="Arial" w:eastAsia="Arial Unicode MS" w:hAnsi="Arial" w:cs="Arial"/>
          <w:sz w:val="24"/>
          <w:szCs w:val="14"/>
        </w:rPr>
        <w:t xml:space="preserve">completa desde el principio, la alteración del lagrimeo, la </w:t>
      </w:r>
      <w:proofErr w:type="spellStart"/>
      <w:r w:rsidRPr="00E62F2E">
        <w:rPr>
          <w:rFonts w:ascii="Arial" w:eastAsia="Arial Unicode MS" w:hAnsi="Arial" w:cs="Arial"/>
          <w:sz w:val="24"/>
          <w:szCs w:val="14"/>
        </w:rPr>
        <w:t>disacusia</w:t>
      </w:r>
      <w:proofErr w:type="spellEnd"/>
      <w:r w:rsidRPr="00E62F2E">
        <w:rPr>
          <w:rFonts w:ascii="Arial" w:eastAsia="Arial Unicode MS" w:hAnsi="Arial" w:cs="Arial"/>
          <w:sz w:val="24"/>
          <w:szCs w:val="14"/>
        </w:rPr>
        <w:t xml:space="preserve"> y la edad avanzada son</w:t>
      </w:r>
      <w:r w:rsidR="00B77AAB">
        <w:rPr>
          <w:rFonts w:ascii="Arial" w:eastAsia="Arial Unicode MS" w:hAnsi="Arial" w:cs="Arial"/>
          <w:sz w:val="24"/>
          <w:szCs w:val="14"/>
        </w:rPr>
        <w:t xml:space="preserve"> </w:t>
      </w:r>
      <w:r w:rsidRPr="00E62F2E">
        <w:rPr>
          <w:rFonts w:ascii="Arial" w:eastAsia="Arial Unicode MS" w:hAnsi="Arial" w:cs="Arial"/>
          <w:sz w:val="24"/>
          <w:szCs w:val="14"/>
        </w:rPr>
        <w:t>signos de mal pronóstico. Las pruebas de estimulación eléctrica permiten valorar el grado</w:t>
      </w:r>
      <w:r w:rsidR="00B77AAB">
        <w:rPr>
          <w:rFonts w:ascii="Arial" w:eastAsia="Arial Unicode MS" w:hAnsi="Arial" w:cs="Arial"/>
          <w:sz w:val="24"/>
          <w:szCs w:val="14"/>
        </w:rPr>
        <w:t xml:space="preserve"> </w:t>
      </w:r>
      <w:r w:rsidRPr="00E62F2E">
        <w:rPr>
          <w:rFonts w:ascii="Arial" w:eastAsia="Arial Unicode MS" w:hAnsi="Arial" w:cs="Arial"/>
          <w:sz w:val="24"/>
          <w:szCs w:val="14"/>
        </w:rPr>
        <w:t>de degeneración nerviosa y se ha informado de que sirven para predecir la recuperación.</w:t>
      </w:r>
      <w:r w:rsidR="00B77AAB">
        <w:rPr>
          <w:rFonts w:ascii="Arial" w:eastAsia="Arial Unicode MS" w:hAnsi="Arial" w:cs="Arial"/>
          <w:sz w:val="24"/>
          <w:szCs w:val="14"/>
        </w:rPr>
        <w:t xml:space="preserve"> </w:t>
      </w:r>
      <w:r w:rsidRPr="00E62F2E">
        <w:rPr>
          <w:rFonts w:ascii="Arial" w:eastAsia="Arial Unicode MS" w:hAnsi="Arial" w:cs="Arial"/>
          <w:sz w:val="24"/>
          <w:szCs w:val="14"/>
        </w:rPr>
        <w:t xml:space="preserve">Con frecuencia se usan </w:t>
      </w:r>
      <w:proofErr w:type="spellStart"/>
      <w:r w:rsidRPr="00E62F2E">
        <w:rPr>
          <w:rFonts w:ascii="Arial" w:eastAsia="Arial Unicode MS" w:hAnsi="Arial" w:cs="Arial"/>
          <w:sz w:val="24"/>
          <w:szCs w:val="14"/>
        </w:rPr>
        <w:t>corticoesteroides</w:t>
      </w:r>
      <w:proofErr w:type="spellEnd"/>
      <w:r w:rsidRPr="00E62F2E">
        <w:rPr>
          <w:rFonts w:ascii="Arial" w:eastAsia="Arial Unicode MS" w:hAnsi="Arial" w:cs="Arial"/>
          <w:sz w:val="24"/>
          <w:szCs w:val="14"/>
        </w:rPr>
        <w:t xml:space="preserve"> para tratar la parálisis de Bell, los metaanálisis</w:t>
      </w:r>
      <w:r w:rsidR="00B77AAB">
        <w:rPr>
          <w:rFonts w:ascii="Arial" w:eastAsia="Arial Unicode MS" w:hAnsi="Arial" w:cs="Arial"/>
          <w:sz w:val="24"/>
          <w:szCs w:val="14"/>
        </w:rPr>
        <w:t xml:space="preserve"> </w:t>
      </w:r>
      <w:r w:rsidRPr="00E62F2E">
        <w:rPr>
          <w:rFonts w:ascii="Arial" w:eastAsia="Arial Unicode MS" w:hAnsi="Arial" w:cs="Arial"/>
          <w:sz w:val="24"/>
          <w:szCs w:val="14"/>
        </w:rPr>
        <w:t>y los estudios aleatorios parecen apoyar su eficacia. Se ha propuesto que el edema</w:t>
      </w:r>
      <w:r w:rsidR="00B77AAB">
        <w:rPr>
          <w:rFonts w:ascii="Arial" w:eastAsia="Arial Unicode MS" w:hAnsi="Arial" w:cs="Arial"/>
          <w:sz w:val="24"/>
          <w:szCs w:val="14"/>
        </w:rPr>
        <w:t xml:space="preserve"> </w:t>
      </w:r>
      <w:r w:rsidRPr="00E62F2E">
        <w:rPr>
          <w:rFonts w:ascii="Arial" w:eastAsia="Arial Unicode MS" w:hAnsi="Arial" w:cs="Arial"/>
          <w:sz w:val="24"/>
          <w:szCs w:val="14"/>
        </w:rPr>
        <w:t>del nervio dentro del estrecho conducto de Falopio contribuye a la lesión nerviosa, y se</w:t>
      </w:r>
      <w:r w:rsidR="00B77AAB">
        <w:rPr>
          <w:rFonts w:ascii="Arial" w:eastAsia="Arial Unicode MS" w:hAnsi="Arial" w:cs="Arial"/>
          <w:sz w:val="24"/>
          <w:szCs w:val="14"/>
        </w:rPr>
        <w:t xml:space="preserve"> </w:t>
      </w:r>
      <w:r w:rsidRPr="00E62F2E">
        <w:rPr>
          <w:rFonts w:ascii="Arial" w:eastAsia="Arial Unicode MS" w:hAnsi="Arial" w:cs="Arial"/>
          <w:sz w:val="24"/>
          <w:szCs w:val="14"/>
        </w:rPr>
        <w:t xml:space="preserve">recomienda una pauta de </w:t>
      </w:r>
      <w:proofErr w:type="spellStart"/>
      <w:r w:rsidRPr="00E62F2E">
        <w:rPr>
          <w:rFonts w:ascii="Arial" w:eastAsia="Arial Unicode MS" w:hAnsi="Arial" w:cs="Arial"/>
          <w:sz w:val="24"/>
          <w:szCs w:val="14"/>
        </w:rPr>
        <w:t>corticoesteroides</w:t>
      </w:r>
      <w:proofErr w:type="spellEnd"/>
      <w:r w:rsidRPr="00E62F2E">
        <w:rPr>
          <w:rFonts w:ascii="Arial" w:eastAsia="Arial Unicode MS" w:hAnsi="Arial" w:cs="Arial"/>
          <w:sz w:val="24"/>
          <w:szCs w:val="14"/>
        </w:rPr>
        <w:t xml:space="preserve"> orales durante 7-10 días en los pacientes sin</w:t>
      </w:r>
      <w:r w:rsidR="00B77AAB">
        <w:rPr>
          <w:rFonts w:ascii="Arial" w:eastAsia="Arial Unicode MS" w:hAnsi="Arial" w:cs="Arial"/>
          <w:sz w:val="24"/>
          <w:szCs w:val="14"/>
        </w:rPr>
        <w:t xml:space="preserve"> </w:t>
      </w:r>
      <w:r w:rsidRPr="00E62F2E">
        <w:rPr>
          <w:rFonts w:ascii="Arial" w:eastAsia="Arial Unicode MS" w:hAnsi="Arial" w:cs="Arial"/>
          <w:sz w:val="24"/>
          <w:szCs w:val="14"/>
        </w:rPr>
        <w:t>contraindicaciones sistémicas que sean vistos en las primeras 72 h. Varios trabajos experimentales</w:t>
      </w:r>
      <w:r w:rsidR="00B77AAB">
        <w:rPr>
          <w:rFonts w:ascii="Arial" w:eastAsia="Arial Unicode MS" w:hAnsi="Arial" w:cs="Arial"/>
          <w:sz w:val="24"/>
          <w:szCs w:val="14"/>
        </w:rPr>
        <w:t xml:space="preserve"> </w:t>
      </w:r>
      <w:r w:rsidRPr="00E62F2E">
        <w:rPr>
          <w:rFonts w:ascii="Arial" w:eastAsia="Arial Unicode MS" w:hAnsi="Arial" w:cs="Arial"/>
          <w:sz w:val="24"/>
          <w:szCs w:val="14"/>
        </w:rPr>
        <w:t>y clínicos han sugerido que la combinación de antivíricos (</w:t>
      </w:r>
      <w:proofErr w:type="spellStart"/>
      <w:r w:rsidRPr="00E62F2E">
        <w:rPr>
          <w:rFonts w:ascii="Arial" w:eastAsia="Arial Unicode MS" w:hAnsi="Arial" w:cs="Arial"/>
          <w:sz w:val="24"/>
          <w:szCs w:val="14"/>
        </w:rPr>
        <w:t>aciclovir</w:t>
      </w:r>
      <w:proofErr w:type="spellEnd"/>
      <w:r w:rsidRPr="00E62F2E">
        <w:rPr>
          <w:rFonts w:ascii="Arial" w:eastAsia="Arial Unicode MS" w:hAnsi="Arial" w:cs="Arial"/>
          <w:sz w:val="24"/>
          <w:szCs w:val="14"/>
        </w:rPr>
        <w:t xml:space="preserve">, </w:t>
      </w:r>
      <w:proofErr w:type="spellStart"/>
      <w:r w:rsidRPr="00E62F2E">
        <w:rPr>
          <w:rFonts w:ascii="Arial" w:eastAsia="Arial Unicode MS" w:hAnsi="Arial" w:cs="Arial"/>
          <w:sz w:val="24"/>
          <w:szCs w:val="14"/>
        </w:rPr>
        <w:t>famciclovir</w:t>
      </w:r>
      <w:proofErr w:type="spellEnd"/>
      <w:r w:rsidRPr="00E62F2E">
        <w:rPr>
          <w:rFonts w:ascii="Arial" w:eastAsia="Arial Unicode MS" w:hAnsi="Arial" w:cs="Arial"/>
          <w:sz w:val="24"/>
          <w:szCs w:val="14"/>
        </w:rPr>
        <w:t>)</w:t>
      </w:r>
      <w:r w:rsidR="00B77AAB">
        <w:rPr>
          <w:rFonts w:ascii="Arial" w:eastAsia="Arial Unicode MS" w:hAnsi="Arial" w:cs="Arial"/>
          <w:sz w:val="24"/>
          <w:szCs w:val="14"/>
        </w:rPr>
        <w:t xml:space="preserve"> </w:t>
      </w:r>
      <w:r w:rsidRPr="00E62F2E">
        <w:rPr>
          <w:rFonts w:ascii="Arial" w:eastAsia="Arial Unicode MS" w:hAnsi="Arial" w:cs="Arial"/>
          <w:sz w:val="24"/>
          <w:szCs w:val="14"/>
        </w:rPr>
        <w:t>y corticoides da mejor resultado que el uso de corticoides aislados para el tratamiento de la</w:t>
      </w:r>
      <w:r w:rsidR="00B77AAB">
        <w:rPr>
          <w:rFonts w:ascii="Arial" w:eastAsia="Arial Unicode MS" w:hAnsi="Arial" w:cs="Arial"/>
          <w:sz w:val="24"/>
          <w:szCs w:val="14"/>
        </w:rPr>
        <w:t xml:space="preserve"> </w:t>
      </w:r>
      <w:r w:rsidRPr="00E62F2E">
        <w:rPr>
          <w:rFonts w:ascii="Arial" w:eastAsia="Arial Unicode MS" w:hAnsi="Arial" w:cs="Arial"/>
          <w:sz w:val="24"/>
          <w:szCs w:val="14"/>
        </w:rPr>
        <w:t>parálisis de Bell. Sin embargo, un gran ensayo clínico aleatorizado demostró que, aunque</w:t>
      </w:r>
      <w:r w:rsidR="00B77AAB">
        <w:rPr>
          <w:rFonts w:ascii="Arial" w:eastAsia="Arial Unicode MS" w:hAnsi="Arial" w:cs="Arial"/>
          <w:sz w:val="24"/>
          <w:szCs w:val="14"/>
        </w:rPr>
        <w:t xml:space="preserve"> </w:t>
      </w:r>
      <w:r w:rsidRPr="00E62F2E">
        <w:rPr>
          <w:rFonts w:ascii="Arial" w:eastAsia="Arial Unicode MS" w:hAnsi="Arial" w:cs="Arial"/>
          <w:sz w:val="24"/>
          <w:szCs w:val="14"/>
        </w:rPr>
        <w:t>los corticoides aumentan la probabilidad de recuperación a los 3 y 9 meses, la adición de</w:t>
      </w:r>
      <w:r w:rsidR="00B77AAB">
        <w:rPr>
          <w:rFonts w:ascii="Arial" w:eastAsia="Arial Unicode MS" w:hAnsi="Arial" w:cs="Arial"/>
          <w:sz w:val="24"/>
          <w:szCs w:val="14"/>
        </w:rPr>
        <w:t xml:space="preserve"> </w:t>
      </w:r>
      <w:proofErr w:type="spellStart"/>
      <w:r w:rsidRPr="00E62F2E">
        <w:rPr>
          <w:rFonts w:ascii="Arial" w:eastAsia="Arial Unicode MS" w:hAnsi="Arial" w:cs="Arial"/>
          <w:sz w:val="24"/>
          <w:szCs w:val="14"/>
        </w:rPr>
        <w:t>aciclovir</w:t>
      </w:r>
      <w:proofErr w:type="spellEnd"/>
      <w:r w:rsidRPr="00E62F2E">
        <w:rPr>
          <w:rFonts w:ascii="Arial" w:eastAsia="Arial Unicode MS" w:hAnsi="Arial" w:cs="Arial"/>
          <w:sz w:val="24"/>
          <w:szCs w:val="14"/>
        </w:rPr>
        <w:t>, solo o combinado con corticoides, no aportaba beneficio alguno.</w:t>
      </w:r>
    </w:p>
    <w:p w:rsidR="00B77AAB" w:rsidRDefault="00B77AAB" w:rsidP="00B77AAB">
      <w:pPr>
        <w:autoSpaceDE w:val="0"/>
        <w:autoSpaceDN w:val="0"/>
        <w:adjustRightInd w:val="0"/>
        <w:spacing w:after="0" w:line="360" w:lineRule="auto"/>
        <w:jc w:val="both"/>
        <w:rPr>
          <w:rFonts w:ascii="Arial" w:eastAsia="Arial Unicode MS" w:hAnsi="Arial" w:cs="Arial"/>
          <w:sz w:val="24"/>
          <w:szCs w:val="14"/>
        </w:rPr>
      </w:pPr>
      <w:r>
        <w:rPr>
          <w:rFonts w:ascii="Arial" w:eastAsia="Arial Unicode MS" w:hAnsi="Arial" w:cs="Arial"/>
          <w:sz w:val="24"/>
          <w:szCs w:val="14"/>
        </w:rPr>
        <w:t>Referencias</w:t>
      </w:r>
    </w:p>
    <w:p w:rsidR="00E62F2E" w:rsidRDefault="00E62F2E" w:rsidP="007F3C2F">
      <w:pPr>
        <w:pStyle w:val="ListParagraph"/>
        <w:numPr>
          <w:ilvl w:val="0"/>
          <w:numId w:val="2"/>
        </w:numPr>
        <w:autoSpaceDE w:val="0"/>
        <w:autoSpaceDN w:val="0"/>
        <w:adjustRightInd w:val="0"/>
        <w:spacing w:after="0" w:line="240" w:lineRule="auto"/>
        <w:jc w:val="both"/>
        <w:rPr>
          <w:rFonts w:ascii="Arial" w:eastAsia="Arial Unicode MS" w:hAnsi="Arial" w:cs="Arial"/>
          <w:sz w:val="24"/>
          <w:szCs w:val="14"/>
          <w:lang w:val="en-US"/>
        </w:rPr>
      </w:pPr>
      <w:r w:rsidRPr="007F3C2F">
        <w:rPr>
          <w:rFonts w:ascii="Arial" w:eastAsia="Arial Unicode MS" w:hAnsi="Arial" w:cs="Arial"/>
          <w:sz w:val="24"/>
          <w:szCs w:val="14"/>
          <w:lang w:val="en-US"/>
        </w:rPr>
        <w:t xml:space="preserve">Grogan PM, </w:t>
      </w:r>
      <w:proofErr w:type="spellStart"/>
      <w:r w:rsidRPr="007F3C2F">
        <w:rPr>
          <w:rFonts w:ascii="Arial" w:eastAsia="Arial Unicode MS" w:hAnsi="Arial" w:cs="Arial"/>
          <w:sz w:val="24"/>
          <w:szCs w:val="14"/>
          <w:lang w:val="en-US"/>
        </w:rPr>
        <w:t>Gronseth</w:t>
      </w:r>
      <w:proofErr w:type="spellEnd"/>
      <w:r w:rsidRPr="007F3C2F">
        <w:rPr>
          <w:rFonts w:ascii="Arial" w:eastAsia="Arial Unicode MS" w:hAnsi="Arial" w:cs="Arial"/>
          <w:sz w:val="24"/>
          <w:szCs w:val="14"/>
          <w:lang w:val="en-US"/>
        </w:rPr>
        <w:t xml:space="preserve"> GS. Practice parameter: steroids, acyclovir, and surgery for Bell's palsy</w:t>
      </w:r>
      <w:r w:rsidR="00B77AAB" w:rsidRPr="007F3C2F">
        <w:rPr>
          <w:rFonts w:ascii="Arial" w:eastAsia="Arial Unicode MS" w:hAnsi="Arial" w:cs="Arial"/>
          <w:sz w:val="24"/>
          <w:szCs w:val="14"/>
          <w:lang w:val="en-US"/>
        </w:rPr>
        <w:t xml:space="preserve"> </w:t>
      </w:r>
      <w:r w:rsidRPr="007F3C2F">
        <w:rPr>
          <w:rFonts w:ascii="Arial" w:eastAsia="Arial Unicode MS" w:hAnsi="Arial" w:cs="Arial"/>
          <w:sz w:val="24"/>
          <w:szCs w:val="14"/>
          <w:lang w:val="en-US"/>
        </w:rPr>
        <w:t>(an evidence-based review): Report of the Quality Standards Subcommittee of the American</w:t>
      </w:r>
      <w:r w:rsidR="00B77AAB" w:rsidRPr="007F3C2F">
        <w:rPr>
          <w:rFonts w:ascii="Arial" w:eastAsia="Arial Unicode MS" w:hAnsi="Arial" w:cs="Arial"/>
          <w:sz w:val="24"/>
          <w:szCs w:val="14"/>
          <w:lang w:val="en-US"/>
        </w:rPr>
        <w:t xml:space="preserve"> </w:t>
      </w:r>
      <w:r w:rsidRPr="007F3C2F">
        <w:rPr>
          <w:rFonts w:ascii="Arial" w:eastAsia="Arial Unicode MS" w:hAnsi="Arial" w:cs="Arial"/>
          <w:sz w:val="24"/>
          <w:szCs w:val="14"/>
          <w:lang w:val="en-US"/>
        </w:rPr>
        <w:t>A</w:t>
      </w:r>
      <w:r w:rsidR="00B77AAB" w:rsidRPr="007F3C2F">
        <w:rPr>
          <w:rFonts w:ascii="Arial" w:eastAsia="Arial Unicode MS" w:hAnsi="Arial" w:cs="Arial"/>
          <w:sz w:val="24"/>
          <w:szCs w:val="14"/>
          <w:lang w:val="en-US"/>
        </w:rPr>
        <w:t xml:space="preserve">cademy of </w:t>
      </w:r>
      <w:proofErr w:type="spellStart"/>
      <w:r w:rsidR="00B77AAB" w:rsidRPr="007F3C2F">
        <w:rPr>
          <w:rFonts w:ascii="Arial" w:eastAsia="Arial Unicode MS" w:hAnsi="Arial" w:cs="Arial"/>
          <w:sz w:val="24"/>
          <w:szCs w:val="14"/>
          <w:lang w:val="en-US"/>
        </w:rPr>
        <w:t>Neuroíogy</w:t>
      </w:r>
      <w:proofErr w:type="spellEnd"/>
      <w:r w:rsidR="00B77AAB" w:rsidRPr="007F3C2F">
        <w:rPr>
          <w:rFonts w:ascii="Arial" w:eastAsia="Arial Unicode MS" w:hAnsi="Arial" w:cs="Arial"/>
          <w:sz w:val="24"/>
          <w:szCs w:val="14"/>
          <w:lang w:val="en-US"/>
        </w:rPr>
        <w:t xml:space="preserve">. </w:t>
      </w:r>
      <w:proofErr w:type="spellStart"/>
      <w:r w:rsidR="00B77AAB" w:rsidRPr="007F3C2F">
        <w:rPr>
          <w:rFonts w:ascii="Arial" w:eastAsia="Arial Unicode MS" w:hAnsi="Arial" w:cs="Arial"/>
          <w:sz w:val="24"/>
          <w:szCs w:val="14"/>
          <w:lang w:val="en-US"/>
        </w:rPr>
        <w:t>Neuroíogy</w:t>
      </w:r>
      <w:proofErr w:type="spellEnd"/>
      <w:r w:rsidR="00B77AAB" w:rsidRPr="007F3C2F">
        <w:rPr>
          <w:rFonts w:ascii="Arial" w:eastAsia="Arial Unicode MS" w:hAnsi="Arial" w:cs="Arial"/>
          <w:sz w:val="24"/>
          <w:szCs w:val="14"/>
          <w:lang w:val="en-US"/>
        </w:rPr>
        <w:t xml:space="preserve">. </w:t>
      </w:r>
      <w:r w:rsidRPr="007F3C2F">
        <w:rPr>
          <w:rFonts w:ascii="Arial" w:eastAsia="Arial Unicode MS" w:hAnsi="Arial" w:cs="Arial"/>
          <w:sz w:val="24"/>
          <w:szCs w:val="14"/>
          <w:lang w:val="en-US"/>
        </w:rPr>
        <w:t>2001</w:t>
      </w:r>
      <w:proofErr w:type="gramStart"/>
      <w:r w:rsidRPr="007F3C2F">
        <w:rPr>
          <w:rFonts w:ascii="Arial" w:eastAsia="Arial Unicode MS" w:hAnsi="Arial" w:cs="Arial"/>
          <w:sz w:val="24"/>
          <w:szCs w:val="14"/>
          <w:lang w:val="en-US"/>
        </w:rPr>
        <w:t>;56</w:t>
      </w:r>
      <w:proofErr w:type="gramEnd"/>
      <w:r w:rsidRPr="007F3C2F">
        <w:rPr>
          <w:rFonts w:ascii="Arial" w:eastAsia="Arial Unicode MS" w:hAnsi="Arial" w:cs="Arial"/>
          <w:sz w:val="24"/>
          <w:szCs w:val="14"/>
          <w:lang w:val="en-US"/>
        </w:rPr>
        <w:t>(7):830-836.</w:t>
      </w:r>
    </w:p>
    <w:p w:rsidR="00E62F2E" w:rsidRDefault="00E62F2E" w:rsidP="00B77AAB">
      <w:pPr>
        <w:pStyle w:val="ListParagraph"/>
        <w:numPr>
          <w:ilvl w:val="0"/>
          <w:numId w:val="2"/>
        </w:numPr>
        <w:autoSpaceDE w:val="0"/>
        <w:autoSpaceDN w:val="0"/>
        <w:adjustRightInd w:val="0"/>
        <w:spacing w:after="0" w:line="240" w:lineRule="auto"/>
        <w:jc w:val="both"/>
        <w:rPr>
          <w:rFonts w:ascii="Arial" w:eastAsia="Arial Unicode MS" w:hAnsi="Arial" w:cs="Arial"/>
          <w:sz w:val="24"/>
          <w:szCs w:val="14"/>
          <w:lang w:val="en-US"/>
        </w:rPr>
      </w:pPr>
      <w:proofErr w:type="spellStart"/>
      <w:r w:rsidRPr="007F3C2F">
        <w:rPr>
          <w:rFonts w:ascii="Arial" w:eastAsia="Arial Unicode MS" w:hAnsi="Arial" w:cs="Arial"/>
          <w:sz w:val="24"/>
          <w:szCs w:val="14"/>
          <w:lang w:val="en-US"/>
        </w:rPr>
        <w:t>Magaldi</w:t>
      </w:r>
      <w:proofErr w:type="spellEnd"/>
      <w:r w:rsidRPr="007F3C2F">
        <w:rPr>
          <w:rFonts w:ascii="Arial" w:eastAsia="Arial Unicode MS" w:hAnsi="Arial" w:cs="Arial"/>
          <w:sz w:val="24"/>
          <w:szCs w:val="14"/>
          <w:lang w:val="en-US"/>
        </w:rPr>
        <w:t xml:space="preserve"> JA. Bell's palsy. </w:t>
      </w:r>
      <w:proofErr w:type="spellStart"/>
      <w:r w:rsidRPr="007F3C2F">
        <w:rPr>
          <w:rFonts w:ascii="Arial" w:eastAsia="Arial Unicode MS" w:hAnsi="Arial" w:cs="Arial"/>
          <w:sz w:val="24"/>
          <w:szCs w:val="14"/>
          <w:lang w:val="en-US"/>
        </w:rPr>
        <w:t>NEngljMed</w:t>
      </w:r>
      <w:proofErr w:type="spellEnd"/>
      <w:r w:rsidRPr="007F3C2F">
        <w:rPr>
          <w:rFonts w:ascii="Arial" w:eastAsia="Arial Unicode MS" w:hAnsi="Arial" w:cs="Arial"/>
          <w:sz w:val="24"/>
          <w:szCs w:val="14"/>
          <w:lang w:val="en-US"/>
        </w:rPr>
        <w:t>. 2005</w:t>
      </w:r>
      <w:proofErr w:type="gramStart"/>
      <w:r w:rsidRPr="007F3C2F">
        <w:rPr>
          <w:rFonts w:ascii="Arial" w:eastAsia="Arial Unicode MS" w:hAnsi="Arial" w:cs="Arial"/>
          <w:sz w:val="24"/>
          <w:szCs w:val="14"/>
          <w:lang w:val="en-US"/>
        </w:rPr>
        <w:t>;352</w:t>
      </w:r>
      <w:proofErr w:type="gramEnd"/>
      <w:r w:rsidRPr="007F3C2F">
        <w:rPr>
          <w:rFonts w:ascii="Arial" w:eastAsia="Arial Unicode MS" w:hAnsi="Arial" w:cs="Arial"/>
          <w:sz w:val="24"/>
          <w:szCs w:val="14"/>
          <w:lang w:val="en-US"/>
        </w:rPr>
        <w:t>(4):416-418.</w:t>
      </w:r>
    </w:p>
    <w:p w:rsidR="00E62F2E" w:rsidRPr="007F3C2F" w:rsidRDefault="00E62F2E" w:rsidP="00B77AAB">
      <w:pPr>
        <w:pStyle w:val="ListParagraph"/>
        <w:numPr>
          <w:ilvl w:val="0"/>
          <w:numId w:val="2"/>
        </w:numPr>
        <w:autoSpaceDE w:val="0"/>
        <w:autoSpaceDN w:val="0"/>
        <w:adjustRightInd w:val="0"/>
        <w:spacing w:after="0" w:line="240" w:lineRule="auto"/>
        <w:jc w:val="both"/>
        <w:rPr>
          <w:rFonts w:ascii="Arial" w:eastAsia="Arial Unicode MS" w:hAnsi="Arial" w:cs="Arial"/>
          <w:sz w:val="24"/>
          <w:szCs w:val="14"/>
          <w:lang w:val="en-US"/>
        </w:rPr>
      </w:pPr>
      <w:r w:rsidRPr="007F3C2F">
        <w:rPr>
          <w:rFonts w:ascii="Arial" w:eastAsia="Arial Unicode MS" w:hAnsi="Arial" w:cs="Arial"/>
          <w:sz w:val="24"/>
          <w:szCs w:val="14"/>
        </w:rPr>
        <w:t xml:space="preserve">Sullivan FM, </w:t>
      </w:r>
      <w:proofErr w:type="spellStart"/>
      <w:r w:rsidRPr="007F3C2F">
        <w:rPr>
          <w:rFonts w:ascii="Arial" w:eastAsia="Arial Unicode MS" w:hAnsi="Arial" w:cs="Arial"/>
          <w:sz w:val="24"/>
          <w:szCs w:val="14"/>
        </w:rPr>
        <w:t>Swan</w:t>
      </w:r>
      <w:proofErr w:type="spellEnd"/>
      <w:r w:rsidRPr="007F3C2F">
        <w:rPr>
          <w:rFonts w:ascii="Arial" w:eastAsia="Arial Unicode MS" w:hAnsi="Arial" w:cs="Arial"/>
          <w:sz w:val="24"/>
          <w:szCs w:val="14"/>
        </w:rPr>
        <w:t xml:space="preserve"> IR, Dormán PT, et al. </w:t>
      </w:r>
      <w:r w:rsidRPr="007F3C2F">
        <w:rPr>
          <w:rFonts w:ascii="Arial" w:eastAsia="Arial Unicode MS" w:hAnsi="Arial" w:cs="Arial"/>
          <w:sz w:val="24"/>
          <w:szCs w:val="14"/>
          <w:lang w:val="en-US"/>
        </w:rPr>
        <w:t>Early treatment with prednisolone or acyclovir in Bell's</w:t>
      </w:r>
      <w:r w:rsidR="00B77AAB" w:rsidRPr="007F3C2F">
        <w:rPr>
          <w:rFonts w:ascii="Arial" w:eastAsia="Arial Unicode MS" w:hAnsi="Arial" w:cs="Arial"/>
          <w:sz w:val="24"/>
          <w:szCs w:val="14"/>
          <w:lang w:val="en-US"/>
        </w:rPr>
        <w:t xml:space="preserve"> </w:t>
      </w:r>
      <w:r w:rsidRPr="007F3C2F">
        <w:rPr>
          <w:rFonts w:ascii="Arial" w:eastAsia="Arial Unicode MS" w:hAnsi="Arial" w:cs="Arial"/>
          <w:sz w:val="24"/>
          <w:szCs w:val="14"/>
          <w:lang w:val="en-US"/>
        </w:rPr>
        <w:t xml:space="preserve">palsy. </w:t>
      </w:r>
      <w:proofErr w:type="spellStart"/>
      <w:r w:rsidRPr="007F3C2F">
        <w:rPr>
          <w:rFonts w:ascii="Arial" w:eastAsia="Arial Unicode MS" w:hAnsi="Arial" w:cs="Arial"/>
          <w:sz w:val="24"/>
          <w:szCs w:val="14"/>
        </w:rPr>
        <w:t>NEnglJ</w:t>
      </w:r>
      <w:proofErr w:type="spellEnd"/>
      <w:r w:rsidRPr="007F3C2F">
        <w:rPr>
          <w:rFonts w:ascii="Arial" w:eastAsia="Arial Unicode MS" w:hAnsi="Arial" w:cs="Arial"/>
          <w:sz w:val="24"/>
          <w:szCs w:val="14"/>
        </w:rPr>
        <w:t xml:space="preserve"> </w:t>
      </w:r>
      <w:proofErr w:type="spellStart"/>
      <w:r w:rsidRPr="007F3C2F">
        <w:rPr>
          <w:rFonts w:ascii="Arial" w:eastAsia="Arial Unicode MS" w:hAnsi="Arial" w:cs="Arial"/>
          <w:sz w:val="24"/>
          <w:szCs w:val="14"/>
        </w:rPr>
        <w:t>Med</w:t>
      </w:r>
      <w:proofErr w:type="spellEnd"/>
      <w:r w:rsidRPr="007F3C2F">
        <w:rPr>
          <w:rFonts w:ascii="Arial" w:eastAsia="Arial Unicode MS" w:hAnsi="Arial" w:cs="Arial"/>
          <w:sz w:val="24"/>
          <w:szCs w:val="14"/>
        </w:rPr>
        <w:t>. 2007</w:t>
      </w:r>
      <w:proofErr w:type="gramStart"/>
      <w:r w:rsidRPr="007F3C2F">
        <w:rPr>
          <w:rFonts w:ascii="Arial" w:eastAsia="Arial Unicode MS" w:hAnsi="Arial" w:cs="Arial"/>
          <w:sz w:val="24"/>
          <w:szCs w:val="14"/>
        </w:rPr>
        <w:t>;357</w:t>
      </w:r>
      <w:proofErr w:type="gramEnd"/>
      <w:r w:rsidRPr="007F3C2F">
        <w:rPr>
          <w:rFonts w:ascii="Arial" w:eastAsia="Arial Unicode MS" w:hAnsi="Arial" w:cs="Arial"/>
          <w:sz w:val="24"/>
          <w:szCs w:val="14"/>
        </w:rPr>
        <w:t>(16):1598-1607.</w:t>
      </w:r>
    </w:p>
    <w:p w:rsidR="007F3C2F" w:rsidRPr="00584D60" w:rsidRDefault="007F3C2F" w:rsidP="00B77AAB">
      <w:pPr>
        <w:autoSpaceDE w:val="0"/>
        <w:autoSpaceDN w:val="0"/>
        <w:adjustRightInd w:val="0"/>
        <w:spacing w:after="0" w:line="240" w:lineRule="auto"/>
        <w:rPr>
          <w:rFonts w:ascii="Arial" w:eastAsia="Arial Unicode MS" w:hAnsi="Arial" w:cs="Arial"/>
          <w:sz w:val="24"/>
          <w:szCs w:val="14"/>
        </w:rPr>
      </w:pPr>
    </w:p>
    <w:p w:rsidR="008702D4" w:rsidRDefault="008702D4" w:rsidP="00E62F2E">
      <w:pPr>
        <w:autoSpaceDE w:val="0"/>
        <w:autoSpaceDN w:val="0"/>
        <w:adjustRightInd w:val="0"/>
        <w:spacing w:after="0" w:line="360" w:lineRule="auto"/>
        <w:rPr>
          <w:rFonts w:ascii="Arial" w:eastAsia="Arial Unicode MS" w:hAnsi="Arial" w:cs="Arial"/>
          <w:sz w:val="24"/>
          <w:szCs w:val="14"/>
        </w:rPr>
      </w:pPr>
    </w:p>
    <w:p w:rsidR="001C5D0A" w:rsidRPr="001C5D0A" w:rsidRDefault="001C5D0A" w:rsidP="001C5D0A">
      <w:pPr>
        <w:pStyle w:val="Default"/>
        <w:spacing w:line="360" w:lineRule="auto"/>
        <w:ind w:right="9"/>
        <w:jc w:val="both"/>
        <w:rPr>
          <w:color w:val="auto"/>
        </w:rPr>
      </w:pPr>
      <w:r w:rsidRPr="001C5D0A">
        <w:rPr>
          <w:b/>
          <w:bCs/>
          <w:color w:val="auto"/>
        </w:rPr>
        <w:t>Miastenia grave</w:t>
      </w:r>
      <w:r>
        <w:rPr>
          <w:b/>
          <w:bCs/>
          <w:color w:val="auto"/>
        </w:rPr>
        <w:t xml:space="preserve"> </w:t>
      </w:r>
      <w:r w:rsidRPr="001C5D0A">
        <w:rPr>
          <w:bCs/>
          <w:color w:val="auto"/>
        </w:rPr>
        <w:t>(MG)</w:t>
      </w:r>
      <w:r>
        <w:rPr>
          <w:b/>
          <w:bCs/>
          <w:color w:val="auto"/>
        </w:rPr>
        <w:t>.</w:t>
      </w:r>
      <w:r w:rsidRPr="001C5D0A">
        <w:rPr>
          <w:b/>
          <w:bCs/>
          <w:color w:val="auto"/>
        </w:rPr>
        <w:t xml:space="preserve"> </w:t>
      </w:r>
      <w:r w:rsidRPr="001C5D0A">
        <w:rPr>
          <w:color w:val="auto"/>
        </w:rPr>
        <w:t xml:space="preserve">La MG es un proceso </w:t>
      </w:r>
      <w:proofErr w:type="spellStart"/>
      <w:r w:rsidRPr="001C5D0A">
        <w:rPr>
          <w:color w:val="auto"/>
        </w:rPr>
        <w:t>autoinmunitario</w:t>
      </w:r>
      <w:proofErr w:type="spellEnd"/>
      <w:r w:rsidRPr="001C5D0A">
        <w:rPr>
          <w:color w:val="auto"/>
        </w:rPr>
        <w:t xml:space="preserve"> en el cual los </w:t>
      </w:r>
      <w:proofErr w:type="spellStart"/>
      <w:r w:rsidRPr="001C5D0A">
        <w:rPr>
          <w:color w:val="auto"/>
        </w:rPr>
        <w:t>autoanticuerpos</w:t>
      </w:r>
      <w:proofErr w:type="spellEnd"/>
      <w:r w:rsidRPr="001C5D0A">
        <w:rPr>
          <w:color w:val="auto"/>
        </w:rPr>
        <w:t xml:space="preserve"> atacan los receptores de la unión neuromuscular. La MG suele ser generalizada y sistémica. Un 10% aproximadamente de los pacientes con una MG padecen timomas; por eso, se debería valorar la realización de una TC torácica en todos los pacientes con MG para descartar estas lesiones. Las </w:t>
      </w:r>
      <w:r w:rsidRPr="001C5D0A">
        <w:rPr>
          <w:color w:val="auto"/>
        </w:rPr>
        <w:lastRenderedPageBreak/>
        <w:t xml:space="preserve">manifestaciones precoces de la MG suelen ser oftálmicas, y la ptosis es el signo de presentación más frecuente; también suele aparecer diplopía. Cuando los efectos de la MG se limitan a los músculos </w:t>
      </w:r>
      <w:proofErr w:type="spellStart"/>
      <w:r w:rsidRPr="001C5D0A">
        <w:rPr>
          <w:color w:val="auto"/>
        </w:rPr>
        <w:t>perioculares</w:t>
      </w:r>
      <w:proofErr w:type="spellEnd"/>
      <w:r w:rsidRPr="001C5D0A">
        <w:rPr>
          <w:color w:val="auto"/>
        </w:rPr>
        <w:t xml:space="preserve">, este proceso se llama </w:t>
      </w:r>
      <w:r w:rsidRPr="001C5D0A">
        <w:rPr>
          <w:i/>
          <w:iCs/>
          <w:color w:val="auto"/>
        </w:rPr>
        <w:t xml:space="preserve">MG ocular. </w:t>
      </w:r>
      <w:r w:rsidRPr="001C5D0A">
        <w:rPr>
          <w:color w:val="auto"/>
        </w:rPr>
        <w:t xml:space="preserve">Cuando se encuentra una marcada variabilidad en la gravedad de la ptosis y de la diplopía a lo largo del día, se debería pensar en una MG </w:t>
      </w:r>
      <w:r w:rsidRPr="001C5D0A">
        <w:rPr>
          <w:i/>
          <w:iCs/>
          <w:color w:val="auto"/>
        </w:rPr>
        <w:t>ocular</w:t>
      </w:r>
      <w:r w:rsidRPr="001C5D0A">
        <w:rPr>
          <w:color w:val="auto"/>
        </w:rPr>
        <w:t xml:space="preserve">. Se pueden encontrar otros trastornos </w:t>
      </w:r>
      <w:proofErr w:type="spellStart"/>
      <w:r w:rsidRPr="001C5D0A">
        <w:rPr>
          <w:color w:val="auto"/>
        </w:rPr>
        <w:t>autoinmunitarios</w:t>
      </w:r>
      <w:proofErr w:type="spellEnd"/>
      <w:r w:rsidRPr="001C5D0A">
        <w:rPr>
          <w:color w:val="auto"/>
        </w:rPr>
        <w:t xml:space="preserve"> en pacientes con miastenia, destacando por su frecuencia la enfermedad ocular tiroidea, que se describe en 5-10% de los casos de MG. </w:t>
      </w:r>
    </w:p>
    <w:p w:rsidR="001C5D0A" w:rsidRPr="001C5D0A" w:rsidRDefault="001C5D0A" w:rsidP="001C5D0A">
      <w:pPr>
        <w:autoSpaceDE w:val="0"/>
        <w:autoSpaceDN w:val="0"/>
        <w:adjustRightInd w:val="0"/>
        <w:spacing w:after="0" w:line="240" w:lineRule="auto"/>
        <w:rPr>
          <w:rFonts w:ascii="Times New Roman" w:hAnsi="Times New Roman" w:cs="Times New Roman"/>
          <w:sz w:val="24"/>
          <w:szCs w:val="24"/>
        </w:rPr>
      </w:pPr>
    </w:p>
    <w:p w:rsidR="000D7A83" w:rsidRDefault="001C5D0A" w:rsidP="001C5D0A">
      <w:pPr>
        <w:autoSpaceDE w:val="0"/>
        <w:autoSpaceDN w:val="0"/>
        <w:adjustRightInd w:val="0"/>
        <w:spacing w:after="0" w:line="360" w:lineRule="auto"/>
        <w:jc w:val="both"/>
        <w:rPr>
          <w:rFonts w:ascii="Arial" w:hAnsi="Arial" w:cs="Arial"/>
          <w:sz w:val="24"/>
          <w:szCs w:val="24"/>
        </w:rPr>
      </w:pPr>
      <w:r w:rsidRPr="001C5D0A">
        <w:rPr>
          <w:rFonts w:ascii="Arial" w:hAnsi="Arial" w:cs="Arial"/>
          <w:sz w:val="24"/>
          <w:szCs w:val="24"/>
        </w:rPr>
        <w:t xml:space="preserve">El cloruro de edrofonio, un fármaco </w:t>
      </w:r>
      <w:proofErr w:type="spellStart"/>
      <w:r w:rsidRPr="001C5D0A">
        <w:rPr>
          <w:rFonts w:ascii="Arial" w:hAnsi="Arial" w:cs="Arial"/>
          <w:sz w:val="24"/>
          <w:szCs w:val="24"/>
        </w:rPr>
        <w:t>colinérgíco</w:t>
      </w:r>
      <w:proofErr w:type="spellEnd"/>
      <w:r w:rsidRPr="001C5D0A">
        <w:rPr>
          <w:rFonts w:ascii="Arial" w:hAnsi="Arial" w:cs="Arial"/>
          <w:sz w:val="24"/>
          <w:szCs w:val="24"/>
        </w:rPr>
        <w:t xml:space="preserve">, se emplea para el estudio diagnóstico de MG. En el paciente con miastenia cuyos receptores de acetilcolina han quedado afectados por la destrucción </w:t>
      </w:r>
      <w:proofErr w:type="spellStart"/>
      <w:r w:rsidRPr="001C5D0A">
        <w:rPr>
          <w:rFonts w:ascii="Arial" w:hAnsi="Arial" w:cs="Arial"/>
          <w:sz w:val="24"/>
          <w:szCs w:val="24"/>
        </w:rPr>
        <w:t>autoinmunitaria</w:t>
      </w:r>
      <w:proofErr w:type="spellEnd"/>
      <w:r w:rsidRPr="001C5D0A">
        <w:rPr>
          <w:rFonts w:ascii="Arial" w:hAnsi="Arial" w:cs="Arial"/>
          <w:sz w:val="24"/>
          <w:szCs w:val="24"/>
        </w:rPr>
        <w:t>, la infusión de cloruro de edrofonio produce típicamente una mejora de corta duración de la ptosis o la motilidad ocular. Los clínicos que realizan esta prueba deberían saber que el edrofonio tiene posibles efectos adversos, y deberían estar preparados para administrar atropina y otras medidas adecuadas si se produjeran.</w:t>
      </w:r>
    </w:p>
    <w:p w:rsidR="001C5D0A" w:rsidRPr="001C5D0A" w:rsidRDefault="001C5D0A" w:rsidP="001C5D0A">
      <w:pPr>
        <w:autoSpaceDE w:val="0"/>
        <w:autoSpaceDN w:val="0"/>
        <w:adjustRightInd w:val="0"/>
        <w:spacing w:after="0" w:line="360" w:lineRule="auto"/>
        <w:ind w:right="28"/>
        <w:jc w:val="both"/>
        <w:rPr>
          <w:rFonts w:ascii="Arial" w:hAnsi="Arial" w:cs="Arial"/>
          <w:sz w:val="24"/>
          <w:szCs w:val="24"/>
        </w:rPr>
      </w:pPr>
      <w:r w:rsidRPr="001C5D0A">
        <w:rPr>
          <w:rFonts w:ascii="Arial" w:hAnsi="Arial" w:cs="Arial"/>
          <w:sz w:val="24"/>
          <w:szCs w:val="24"/>
        </w:rPr>
        <w:t xml:space="preserve">La prueba de la bolsa de hielo es una alternativa con menos efectos adversos y que puede evitar la necesidad de emplear edrofonio para el diagnóstico de MG. Se aplica una bolsa de hielo sobre el párpado del paciente durante 3 min. Si padece una MG, la ptosis mejorará, porque la transmisión neuromuscular mejora al inhibirse la acetilcolinesterasa por el frío. Algunos clínicos emplean la prueba de reposo o sueño. En esta prueba se pide al paciente que se tumbe en una habitación oscura (unos 20 min) e inmediatamente después de que vuelva a abrir los ojos, el oftalmólogo le explora. El reposo o el sueño mejoran brevemente la ptosis miasténica. </w:t>
      </w:r>
    </w:p>
    <w:p w:rsidR="001C5D0A" w:rsidRPr="001C5D0A" w:rsidRDefault="001C5D0A" w:rsidP="007F3C2F">
      <w:pPr>
        <w:autoSpaceDE w:val="0"/>
        <w:autoSpaceDN w:val="0"/>
        <w:adjustRightInd w:val="0"/>
        <w:spacing w:after="0" w:line="360" w:lineRule="auto"/>
        <w:ind w:left="9" w:right="19"/>
        <w:jc w:val="both"/>
        <w:rPr>
          <w:rFonts w:ascii="Arial" w:hAnsi="Arial" w:cs="Arial"/>
          <w:sz w:val="24"/>
          <w:szCs w:val="24"/>
        </w:rPr>
      </w:pPr>
      <w:r w:rsidRPr="001C5D0A">
        <w:rPr>
          <w:rFonts w:ascii="Arial" w:hAnsi="Arial" w:cs="Arial"/>
          <w:sz w:val="24"/>
          <w:szCs w:val="24"/>
        </w:rPr>
        <w:t>Otra alternativa p</w:t>
      </w:r>
      <w:r w:rsidR="000900BC">
        <w:rPr>
          <w:rFonts w:ascii="Arial" w:hAnsi="Arial" w:cs="Arial"/>
          <w:sz w:val="24"/>
          <w:szCs w:val="24"/>
        </w:rPr>
        <w:t>ara la prueba con edrofonio es l</w:t>
      </w:r>
      <w:r w:rsidRPr="001C5D0A">
        <w:rPr>
          <w:rFonts w:ascii="Arial" w:hAnsi="Arial" w:cs="Arial"/>
          <w:sz w:val="24"/>
          <w:szCs w:val="24"/>
        </w:rPr>
        <w:t>a</w:t>
      </w:r>
      <w:r w:rsidR="000900BC">
        <w:rPr>
          <w:rFonts w:ascii="Arial" w:hAnsi="Arial" w:cs="Arial"/>
          <w:sz w:val="24"/>
          <w:szCs w:val="24"/>
        </w:rPr>
        <w:t xml:space="preserve"> </w:t>
      </w:r>
      <w:r w:rsidRPr="001C5D0A">
        <w:rPr>
          <w:rFonts w:ascii="Arial" w:hAnsi="Arial" w:cs="Arial"/>
          <w:sz w:val="24"/>
          <w:szCs w:val="24"/>
        </w:rPr>
        <w:t xml:space="preserve">prueba de determinación de anticuerpos frente al receptor de acetilcolina, una prueba sérica para detectar el auto anticuerpo responsable de la destrucción de los receptores de la placa terminal motora en los músculos en pacientes con una MG. Los anticuerpos responsables se pueden identificar en el 90% de los casos de MG sistémica y en el 70% de los casos de miastenia ocular. El oftalmólogo debería saber que algunos laboratorios establecen unos puntos de referencia artificialmente altos, porque valoran la MG sistémica y las concentraciones de anticuerpos son </w:t>
      </w:r>
      <w:r w:rsidRPr="001C5D0A">
        <w:rPr>
          <w:rFonts w:ascii="Arial" w:hAnsi="Arial" w:cs="Arial"/>
          <w:sz w:val="24"/>
          <w:szCs w:val="24"/>
        </w:rPr>
        <w:lastRenderedPageBreak/>
        <w:t xml:space="preserve">menores en la miastenia ocular. Por eso, la detección de unas concentraciones de anticuerpos frente al receptor de acetilcolina por debajo del valor de referencia patológico puede sugerir una MG ocular. </w:t>
      </w:r>
    </w:p>
    <w:p w:rsidR="001C5D0A" w:rsidRDefault="001C5D0A" w:rsidP="001C5D0A">
      <w:pPr>
        <w:autoSpaceDE w:val="0"/>
        <w:autoSpaceDN w:val="0"/>
        <w:adjustRightInd w:val="0"/>
        <w:spacing w:after="0" w:line="360" w:lineRule="auto"/>
        <w:ind w:left="9" w:right="19"/>
        <w:jc w:val="both"/>
        <w:rPr>
          <w:rFonts w:ascii="Arial" w:hAnsi="Arial" w:cs="Arial"/>
          <w:sz w:val="24"/>
          <w:szCs w:val="24"/>
        </w:rPr>
      </w:pPr>
      <w:r w:rsidRPr="001C5D0A">
        <w:rPr>
          <w:rFonts w:ascii="Arial" w:hAnsi="Arial" w:cs="Arial"/>
          <w:sz w:val="24"/>
          <w:szCs w:val="24"/>
        </w:rPr>
        <w:t xml:space="preserve">La ptosis de la MG ocular responde mal, en general, a los fármacos </w:t>
      </w:r>
      <w:proofErr w:type="spellStart"/>
      <w:r w:rsidRPr="001C5D0A">
        <w:rPr>
          <w:rFonts w:ascii="Arial" w:hAnsi="Arial" w:cs="Arial"/>
          <w:sz w:val="24"/>
          <w:szCs w:val="24"/>
        </w:rPr>
        <w:t>anticolinesterásicos</w:t>
      </w:r>
      <w:proofErr w:type="spellEnd"/>
      <w:r w:rsidRPr="001C5D0A">
        <w:rPr>
          <w:rFonts w:ascii="Arial" w:hAnsi="Arial" w:cs="Arial"/>
          <w:sz w:val="24"/>
          <w:szCs w:val="24"/>
        </w:rPr>
        <w:t xml:space="preserve"> sistémicos, aunque la respuesta puede mejorarse añadiendo </w:t>
      </w:r>
      <w:proofErr w:type="spellStart"/>
      <w:r w:rsidRPr="001C5D0A">
        <w:rPr>
          <w:rFonts w:ascii="Arial" w:hAnsi="Arial" w:cs="Arial"/>
          <w:sz w:val="24"/>
          <w:szCs w:val="24"/>
        </w:rPr>
        <w:t>corticoesteroides</w:t>
      </w:r>
      <w:proofErr w:type="spellEnd"/>
      <w:r w:rsidRPr="001C5D0A">
        <w:rPr>
          <w:rFonts w:ascii="Arial" w:hAnsi="Arial" w:cs="Arial"/>
          <w:sz w:val="24"/>
          <w:szCs w:val="24"/>
        </w:rPr>
        <w:t>. Es</w:t>
      </w:r>
      <w:r w:rsidR="000900BC">
        <w:rPr>
          <w:rFonts w:ascii="Arial" w:hAnsi="Arial" w:cs="Arial"/>
          <w:sz w:val="24"/>
          <w:szCs w:val="24"/>
        </w:rPr>
        <w:t xml:space="preserve"> útil consultar con un </w:t>
      </w:r>
      <w:proofErr w:type="spellStart"/>
      <w:r w:rsidR="000900BC">
        <w:rPr>
          <w:rFonts w:ascii="Arial" w:hAnsi="Arial" w:cs="Arial"/>
          <w:sz w:val="24"/>
          <w:szCs w:val="24"/>
        </w:rPr>
        <w:t>neuroftal</w:t>
      </w:r>
      <w:bookmarkStart w:id="0" w:name="_GoBack"/>
      <w:bookmarkEnd w:id="0"/>
      <w:r w:rsidRPr="001C5D0A">
        <w:rPr>
          <w:rFonts w:ascii="Arial" w:hAnsi="Arial" w:cs="Arial"/>
          <w:sz w:val="24"/>
          <w:szCs w:val="24"/>
        </w:rPr>
        <w:t>mólogo</w:t>
      </w:r>
      <w:proofErr w:type="spellEnd"/>
      <w:r w:rsidRPr="001C5D0A">
        <w:rPr>
          <w:rFonts w:ascii="Arial" w:hAnsi="Arial" w:cs="Arial"/>
          <w:sz w:val="24"/>
          <w:szCs w:val="24"/>
        </w:rPr>
        <w:t xml:space="preserve"> para valorar y tratar los casos difíciles. El tratamiento quirúrgico de la ptosis en el paciente con miastenia se debería retrasar hasta conseguir la máxima mejoría médica. Dada la variabilidad de la función del elevador, se puede plantear una suspensión al frontal. </w:t>
      </w:r>
    </w:p>
    <w:p w:rsidR="0062171E" w:rsidRPr="0062171E" w:rsidRDefault="0062171E" w:rsidP="0062171E">
      <w:pPr>
        <w:autoSpaceDE w:val="0"/>
        <w:autoSpaceDN w:val="0"/>
        <w:adjustRightInd w:val="0"/>
        <w:spacing w:after="0" w:line="240" w:lineRule="auto"/>
        <w:rPr>
          <w:rFonts w:ascii="Arial Narrow" w:hAnsi="Arial Narrow" w:cs="Arial Narrow"/>
          <w:color w:val="000000"/>
          <w:sz w:val="24"/>
          <w:szCs w:val="24"/>
        </w:rPr>
      </w:pPr>
    </w:p>
    <w:p w:rsidR="002C5B86" w:rsidRPr="002C5B86" w:rsidRDefault="002C5B86" w:rsidP="002C5B86">
      <w:pPr>
        <w:autoSpaceDE w:val="0"/>
        <w:autoSpaceDN w:val="0"/>
        <w:adjustRightInd w:val="0"/>
        <w:spacing w:after="0" w:line="240" w:lineRule="auto"/>
        <w:jc w:val="both"/>
        <w:rPr>
          <w:rFonts w:ascii="Arial" w:hAnsi="Arial" w:cs="Arial"/>
          <w:color w:val="000000"/>
          <w:sz w:val="24"/>
          <w:szCs w:val="24"/>
        </w:rPr>
      </w:pPr>
      <w:proofErr w:type="spellStart"/>
      <w:r w:rsidRPr="002C5B86">
        <w:rPr>
          <w:rFonts w:ascii="Arial" w:hAnsi="Arial" w:cs="Arial"/>
          <w:color w:val="000000"/>
          <w:sz w:val="24"/>
          <w:szCs w:val="24"/>
        </w:rPr>
        <w:t>Distonía</w:t>
      </w:r>
      <w:proofErr w:type="spellEnd"/>
      <w:r w:rsidRPr="002C5B86">
        <w:rPr>
          <w:rFonts w:ascii="Arial" w:hAnsi="Arial" w:cs="Arial"/>
          <w:color w:val="000000"/>
          <w:sz w:val="24"/>
          <w:szCs w:val="24"/>
        </w:rPr>
        <w:t xml:space="preserve"> facial </w:t>
      </w:r>
    </w:p>
    <w:p w:rsidR="002C5B86" w:rsidRPr="002C5B86" w:rsidRDefault="002C5B86" w:rsidP="002C5B86">
      <w:pPr>
        <w:autoSpaceDE w:val="0"/>
        <w:autoSpaceDN w:val="0"/>
        <w:adjustRightInd w:val="0"/>
        <w:spacing w:after="0" w:line="240" w:lineRule="auto"/>
        <w:rPr>
          <w:rFonts w:ascii="Arial" w:hAnsi="Arial" w:cs="Arial"/>
          <w:color w:val="000000"/>
          <w:sz w:val="24"/>
          <w:szCs w:val="24"/>
        </w:rPr>
      </w:pPr>
    </w:p>
    <w:p w:rsidR="002C5B86" w:rsidRDefault="002C5B86" w:rsidP="002C5B86">
      <w:pPr>
        <w:autoSpaceDE w:val="0"/>
        <w:autoSpaceDN w:val="0"/>
        <w:adjustRightInd w:val="0"/>
        <w:spacing w:after="0" w:line="240" w:lineRule="auto"/>
        <w:ind w:left="4"/>
        <w:rPr>
          <w:rFonts w:ascii="Arial" w:hAnsi="Arial" w:cs="Arial"/>
          <w:color w:val="000000"/>
          <w:sz w:val="24"/>
          <w:szCs w:val="24"/>
        </w:rPr>
      </w:pPr>
      <w:r w:rsidRPr="002C5B86">
        <w:rPr>
          <w:rFonts w:ascii="Arial" w:hAnsi="Arial" w:cs="Arial"/>
          <w:color w:val="000000"/>
          <w:sz w:val="24"/>
          <w:szCs w:val="24"/>
        </w:rPr>
        <w:t>Blefaroespasmo esencial benigno</w:t>
      </w:r>
      <w:r>
        <w:rPr>
          <w:rFonts w:ascii="Arial" w:hAnsi="Arial" w:cs="Arial"/>
          <w:color w:val="000000"/>
          <w:sz w:val="24"/>
          <w:szCs w:val="24"/>
        </w:rPr>
        <w:t>.</w:t>
      </w:r>
    </w:p>
    <w:p w:rsidR="002C5B86" w:rsidRPr="002C5B86" w:rsidRDefault="002C5B86" w:rsidP="002C5B86">
      <w:pPr>
        <w:autoSpaceDE w:val="0"/>
        <w:autoSpaceDN w:val="0"/>
        <w:adjustRightInd w:val="0"/>
        <w:spacing w:after="0" w:line="240" w:lineRule="auto"/>
        <w:ind w:left="4"/>
        <w:rPr>
          <w:rFonts w:ascii="Arial" w:hAnsi="Arial" w:cs="Arial"/>
          <w:color w:val="000000"/>
          <w:sz w:val="24"/>
          <w:szCs w:val="24"/>
        </w:rPr>
      </w:pPr>
      <w:r w:rsidRPr="002C5B86">
        <w:rPr>
          <w:rFonts w:ascii="Arial" w:hAnsi="Arial" w:cs="Arial"/>
          <w:color w:val="000000"/>
          <w:sz w:val="24"/>
          <w:szCs w:val="24"/>
        </w:rPr>
        <w:t xml:space="preserve"> </w:t>
      </w:r>
    </w:p>
    <w:p w:rsidR="002C5B86" w:rsidRDefault="002C5B86" w:rsidP="002C5B86">
      <w:pPr>
        <w:pStyle w:val="Default"/>
        <w:spacing w:line="360" w:lineRule="auto"/>
        <w:jc w:val="both"/>
      </w:pPr>
      <w:r w:rsidRPr="002C5B86">
        <w:t xml:space="preserve">El blefaroespasmo esencial benigno (BEB) es una </w:t>
      </w:r>
      <w:proofErr w:type="spellStart"/>
      <w:r w:rsidRPr="002C5B86">
        <w:t>distonía</w:t>
      </w:r>
      <w:proofErr w:type="spellEnd"/>
      <w:r w:rsidRPr="002C5B86">
        <w:t xml:space="preserve"> facial bilateral que afecta a 30 de cada 100.000 personas. Este cuadro se caracteriza por un aumento del parpadeo con espasmos involuntarios de los músculos </w:t>
      </w:r>
      <w:proofErr w:type="spellStart"/>
      <w:r w:rsidRPr="002C5B86">
        <w:t>protractores</w:t>
      </w:r>
      <w:proofErr w:type="spellEnd"/>
      <w:r w:rsidRPr="002C5B86">
        <w:t xml:space="preserve"> del párpado, que son los músculos orbiculares, </w:t>
      </w:r>
      <w:proofErr w:type="spellStart"/>
      <w:r w:rsidRPr="002C5B86">
        <w:t>procerus</w:t>
      </w:r>
      <w:proofErr w:type="spellEnd"/>
      <w:r w:rsidRPr="002C5B86">
        <w:t xml:space="preserve"> y </w:t>
      </w:r>
      <w:proofErr w:type="spellStart"/>
      <w:r w:rsidRPr="002C5B86">
        <w:t>corrugador</w:t>
      </w:r>
      <w:proofErr w:type="spellEnd"/>
      <w:r w:rsidRPr="002C5B86">
        <w:t xml:space="preserve">. Los espasmos suelen empezar como </w:t>
      </w:r>
      <w:proofErr w:type="spellStart"/>
      <w:r w:rsidRPr="002C5B86">
        <w:t>fasciculaciones</w:t>
      </w:r>
      <w:proofErr w:type="spellEnd"/>
      <w:r w:rsidRPr="002C5B86">
        <w:t xml:space="preserve"> leves y con el tiempo progresan a contracturas potentes. Los episodios involuntarios de parpadeo o fuerte contractura pueden limitar en gran medida la capacidad de los pacientes de conducir, leer o realizar actividades de la vida diaria. Este trastorno puede progresar hasta determinar que el paciente </w:t>
      </w:r>
      <w:proofErr w:type="spellStart"/>
      <w:r w:rsidRPr="002C5B86">
        <w:t>qLiede</w:t>
      </w:r>
      <w:proofErr w:type="spellEnd"/>
      <w:r w:rsidRPr="002C5B86">
        <w:t xml:space="preserve"> ciego funcionalmente como consecuencia de la incapacidad episódica de abrirlos párpados. Las opciones de tratamiento médico incluyen unos dispositivos denominados muletas palpebrales, que se unen a la montura de las gafas. Las mujeres se afectan más que los varones. La enfermedad suele aparecer después de los 40 años. El diagnóstico de BEB es clínico y, en general, los estudios </w:t>
      </w:r>
      <w:proofErr w:type="spellStart"/>
      <w:r w:rsidRPr="002C5B86">
        <w:t>neurorradiológicos</w:t>
      </w:r>
      <w:proofErr w:type="spellEnd"/>
      <w:r w:rsidRPr="002C5B86">
        <w:t xml:space="preserve"> no aportan nada y no suelen estar indicados durante la valoración. El síndrome del ojo seco y otros trastornos médicos pueden causar un </w:t>
      </w:r>
      <w:r>
        <w:t xml:space="preserve">Blefaroespasmo </w:t>
      </w:r>
      <w:r w:rsidRPr="002C5B86">
        <w:t xml:space="preserve">reflejo y se deben distinguir del BEB. </w:t>
      </w:r>
    </w:p>
    <w:p w:rsidR="002C5B86" w:rsidRPr="002C5B86" w:rsidRDefault="002C5B86" w:rsidP="002C5B86">
      <w:pPr>
        <w:pStyle w:val="Default"/>
        <w:jc w:val="both"/>
      </w:pPr>
    </w:p>
    <w:p w:rsidR="001C5D0A" w:rsidRDefault="002C5B86" w:rsidP="002C5B86">
      <w:pPr>
        <w:tabs>
          <w:tab w:val="left" w:pos="1701"/>
        </w:tabs>
        <w:autoSpaceDE w:val="0"/>
        <w:autoSpaceDN w:val="0"/>
        <w:adjustRightInd w:val="0"/>
        <w:spacing w:after="0" w:line="360" w:lineRule="auto"/>
        <w:jc w:val="both"/>
        <w:rPr>
          <w:rFonts w:ascii="Arial" w:hAnsi="Arial" w:cs="Arial"/>
          <w:color w:val="000000"/>
          <w:sz w:val="24"/>
          <w:szCs w:val="24"/>
        </w:rPr>
      </w:pPr>
      <w:r w:rsidRPr="002C5B86">
        <w:rPr>
          <w:rFonts w:ascii="Arial" w:hAnsi="Arial" w:cs="Arial"/>
          <w:color w:val="000000"/>
          <w:sz w:val="24"/>
          <w:szCs w:val="24"/>
        </w:rPr>
        <w:t xml:space="preserve">Otros músculos de la cara se pueden ver afectados en este proceso. Se desconoce la causa del blefaroespasmo, aunque posiblemente su origen sea </w:t>
      </w:r>
      <w:r w:rsidRPr="002C5B86">
        <w:rPr>
          <w:rFonts w:ascii="Arial" w:hAnsi="Arial" w:cs="Arial"/>
          <w:color w:val="000000"/>
          <w:sz w:val="24"/>
          <w:szCs w:val="24"/>
        </w:rPr>
        <w:lastRenderedPageBreak/>
        <w:t>central en los ganglios básales. Este trastorno se trata de forma médica o quirúrgica. Los medicamentos orales tienen una utilidad muy limitada.</w:t>
      </w:r>
    </w:p>
    <w:p w:rsidR="002C5B86" w:rsidRPr="002C5B86" w:rsidRDefault="002C5B86" w:rsidP="002C5B86">
      <w:pPr>
        <w:autoSpaceDE w:val="0"/>
        <w:autoSpaceDN w:val="0"/>
        <w:adjustRightInd w:val="0"/>
        <w:spacing w:after="0" w:line="360" w:lineRule="auto"/>
        <w:ind w:left="19"/>
        <w:rPr>
          <w:rFonts w:ascii="Arial" w:hAnsi="Arial" w:cs="Arial"/>
          <w:color w:val="000000"/>
          <w:sz w:val="24"/>
          <w:szCs w:val="24"/>
        </w:rPr>
      </w:pPr>
      <w:r w:rsidRPr="002C5B86">
        <w:rPr>
          <w:rFonts w:ascii="Arial" w:hAnsi="Arial" w:cs="Arial"/>
          <w:color w:val="000000"/>
          <w:sz w:val="24"/>
          <w:szCs w:val="24"/>
        </w:rPr>
        <w:t>Inyecci</w:t>
      </w:r>
      <w:r w:rsidRPr="002C5B86">
        <w:rPr>
          <w:rFonts w:ascii="Arial" w:hAnsi="Arial" w:cs="Arial" w:hint="eastAsia"/>
          <w:color w:val="000000"/>
          <w:sz w:val="24"/>
          <w:szCs w:val="24"/>
        </w:rPr>
        <w:t>ó</w:t>
      </w:r>
      <w:r w:rsidRPr="002C5B86">
        <w:rPr>
          <w:rFonts w:ascii="Arial" w:hAnsi="Arial" w:cs="Arial"/>
          <w:color w:val="000000"/>
          <w:sz w:val="24"/>
          <w:szCs w:val="24"/>
        </w:rPr>
        <w:t>n de toxina botul</w:t>
      </w:r>
      <w:r w:rsidRPr="002C5B86">
        <w:rPr>
          <w:rFonts w:ascii="Arial" w:hAnsi="Arial" w:cs="Arial" w:hint="eastAsia"/>
          <w:color w:val="000000"/>
          <w:sz w:val="24"/>
          <w:szCs w:val="24"/>
        </w:rPr>
        <w:t>í</w:t>
      </w:r>
      <w:r w:rsidRPr="002C5B86">
        <w:rPr>
          <w:rFonts w:ascii="Arial" w:hAnsi="Arial" w:cs="Arial"/>
          <w:color w:val="000000"/>
          <w:sz w:val="24"/>
          <w:szCs w:val="24"/>
        </w:rPr>
        <w:t xml:space="preserve">nica </w:t>
      </w:r>
    </w:p>
    <w:p w:rsidR="002C5B86" w:rsidRPr="002C5B86" w:rsidRDefault="002C5B86" w:rsidP="002C5B86">
      <w:pPr>
        <w:autoSpaceDE w:val="0"/>
        <w:autoSpaceDN w:val="0"/>
        <w:adjustRightInd w:val="0"/>
        <w:spacing w:after="0" w:line="360" w:lineRule="auto"/>
        <w:ind w:left="14" w:right="9"/>
        <w:jc w:val="both"/>
        <w:rPr>
          <w:rFonts w:ascii="Arial" w:hAnsi="Arial" w:cs="Arial"/>
          <w:color w:val="000000"/>
          <w:sz w:val="24"/>
          <w:szCs w:val="24"/>
        </w:rPr>
      </w:pPr>
      <w:r w:rsidRPr="002C5B86">
        <w:rPr>
          <w:rFonts w:ascii="Arial" w:hAnsi="Arial" w:cs="Arial"/>
          <w:color w:val="000000"/>
          <w:sz w:val="24"/>
          <w:szCs w:val="24"/>
        </w:rPr>
        <w:t>Las inyecciones periódicas de toxina botulínica A (</w:t>
      </w:r>
      <w:proofErr w:type="spellStart"/>
      <w:r w:rsidRPr="002C5B86">
        <w:rPr>
          <w:rFonts w:ascii="Arial" w:hAnsi="Arial" w:cs="Arial"/>
          <w:color w:val="000000"/>
          <w:sz w:val="24"/>
          <w:szCs w:val="24"/>
        </w:rPr>
        <w:t>onatoxina</w:t>
      </w:r>
      <w:proofErr w:type="spellEnd"/>
      <w:r w:rsidRPr="002C5B86">
        <w:rPr>
          <w:rFonts w:ascii="Arial" w:hAnsi="Arial" w:cs="Arial"/>
          <w:color w:val="000000"/>
          <w:sz w:val="24"/>
          <w:szCs w:val="24"/>
        </w:rPr>
        <w:t xml:space="preserve"> botulínica A, </w:t>
      </w:r>
      <w:proofErr w:type="spellStart"/>
      <w:r w:rsidRPr="002C5B86">
        <w:rPr>
          <w:rFonts w:ascii="Arial" w:hAnsi="Arial" w:cs="Arial"/>
          <w:color w:val="000000"/>
          <w:sz w:val="24"/>
          <w:szCs w:val="24"/>
        </w:rPr>
        <w:t>incotoxina</w:t>
      </w:r>
      <w:proofErr w:type="spellEnd"/>
      <w:r w:rsidRPr="002C5B86">
        <w:rPr>
          <w:rFonts w:ascii="Arial" w:hAnsi="Arial" w:cs="Arial"/>
          <w:color w:val="000000"/>
          <w:sz w:val="24"/>
          <w:szCs w:val="24"/>
        </w:rPr>
        <w:t xml:space="preserve"> botulínica A o </w:t>
      </w:r>
      <w:proofErr w:type="spellStart"/>
      <w:r w:rsidRPr="002C5B86">
        <w:rPr>
          <w:rFonts w:ascii="Arial" w:hAnsi="Arial" w:cs="Arial"/>
          <w:color w:val="000000"/>
          <w:sz w:val="24"/>
          <w:szCs w:val="24"/>
        </w:rPr>
        <w:t>abotoxina</w:t>
      </w:r>
      <w:proofErr w:type="spellEnd"/>
      <w:r w:rsidRPr="002C5B86">
        <w:rPr>
          <w:rFonts w:ascii="Arial" w:hAnsi="Arial" w:cs="Arial"/>
          <w:color w:val="000000"/>
          <w:sz w:val="24"/>
          <w:szCs w:val="24"/>
        </w:rPr>
        <w:t xml:space="preserve"> botulínica A) son el tratamiento de elección para el BEB. Estas potentes </w:t>
      </w:r>
      <w:proofErr w:type="spellStart"/>
      <w:r w:rsidRPr="002C5B86">
        <w:rPr>
          <w:rFonts w:ascii="Arial" w:hAnsi="Arial" w:cs="Arial"/>
          <w:color w:val="000000"/>
          <w:sz w:val="24"/>
          <w:szCs w:val="24"/>
        </w:rPr>
        <w:t>neurotoxinas</w:t>
      </w:r>
      <w:proofErr w:type="spellEnd"/>
      <w:r w:rsidRPr="002C5B86">
        <w:rPr>
          <w:rFonts w:ascii="Arial" w:hAnsi="Arial" w:cs="Arial"/>
          <w:color w:val="000000"/>
          <w:sz w:val="24"/>
          <w:szCs w:val="24"/>
        </w:rPr>
        <w:t xml:space="preserve"> se obtienen de la bacteria </w:t>
      </w:r>
      <w:proofErr w:type="spellStart"/>
      <w:r w:rsidRPr="002C5B86">
        <w:rPr>
          <w:rFonts w:ascii="Arial" w:hAnsi="Arial" w:cs="Arial"/>
          <w:color w:val="000000"/>
          <w:sz w:val="24"/>
          <w:szCs w:val="24"/>
        </w:rPr>
        <w:t>Clostridium</w:t>
      </w:r>
      <w:proofErr w:type="spellEnd"/>
      <w:r w:rsidRPr="002C5B86">
        <w:rPr>
          <w:rFonts w:ascii="Arial" w:hAnsi="Arial" w:cs="Arial"/>
          <w:color w:val="000000"/>
          <w:sz w:val="24"/>
          <w:szCs w:val="24"/>
        </w:rPr>
        <w:t xml:space="preserve"> </w:t>
      </w:r>
      <w:proofErr w:type="spellStart"/>
      <w:r w:rsidRPr="002C5B86">
        <w:rPr>
          <w:rFonts w:ascii="Arial" w:hAnsi="Arial" w:cs="Arial"/>
          <w:color w:val="000000"/>
          <w:sz w:val="24"/>
          <w:szCs w:val="24"/>
        </w:rPr>
        <w:t>botulinum</w:t>
      </w:r>
      <w:proofErr w:type="spellEnd"/>
      <w:r w:rsidRPr="002C5B86">
        <w:rPr>
          <w:rFonts w:ascii="Arial" w:hAnsi="Arial" w:cs="Arial"/>
          <w:color w:val="000000"/>
          <w:sz w:val="24"/>
          <w:szCs w:val="24"/>
        </w:rPr>
        <w:t xml:space="preserve"> y modifican las proteínas receptoras de la neurona </w:t>
      </w:r>
      <w:proofErr w:type="spellStart"/>
      <w:r w:rsidRPr="002C5B86">
        <w:rPr>
          <w:rFonts w:ascii="Arial" w:hAnsi="Arial" w:cs="Arial"/>
          <w:color w:val="000000"/>
          <w:sz w:val="24"/>
          <w:szCs w:val="24"/>
        </w:rPr>
        <w:t>presináptica</w:t>
      </w:r>
      <w:proofErr w:type="spellEnd"/>
      <w:r w:rsidRPr="002C5B86">
        <w:rPr>
          <w:rFonts w:ascii="Arial" w:hAnsi="Arial" w:cs="Arial"/>
          <w:color w:val="000000"/>
          <w:sz w:val="24"/>
          <w:szCs w:val="24"/>
        </w:rPr>
        <w:t xml:space="preserve">, inhibiendo la liberación de acetilcolina (fig. 11-19). La inyección de uno de estos compuestos en dosis terapéuticas consigue una denervación química y una parálisis muscular localizada. La inyección de toxina botulínica suele ser eficaz, pero la mejoría es temporal. El efecto de la toxina botulínica aparece como media en 2-3 días y es máximo unos 7-10 días después de la inyección. La duración del efecto es variable, pero típicamente alcanza 3-4 meses, momento en el cual cabe esperar que reaparezcan los espasmos y sea preciso realizar nuevas inyecciones (fig. 11-20). </w:t>
      </w:r>
    </w:p>
    <w:p w:rsidR="007709C0" w:rsidRPr="007709C0" w:rsidRDefault="002C5B86" w:rsidP="00484030">
      <w:pPr>
        <w:pStyle w:val="Default"/>
        <w:spacing w:line="360" w:lineRule="auto"/>
        <w:jc w:val="both"/>
      </w:pPr>
      <w:r w:rsidRPr="002C5B86">
        <w:t xml:space="preserve">La </w:t>
      </w:r>
      <w:proofErr w:type="spellStart"/>
      <w:r w:rsidRPr="002C5B86">
        <w:t>rimatoxina</w:t>
      </w:r>
      <w:proofErr w:type="spellEnd"/>
      <w:r w:rsidRPr="002C5B86">
        <w:t xml:space="preserve"> botulínica B (BTX-B) es una toxina distinta a nivel antigénico y mecánico, producida por C. </w:t>
      </w:r>
      <w:proofErr w:type="spellStart"/>
      <w:r w:rsidRPr="002C5B86">
        <w:t>botulinum</w:t>
      </w:r>
      <w:proofErr w:type="spellEnd"/>
      <w:r w:rsidRPr="002C5B86">
        <w:t xml:space="preserve"> y que también realiza distintas acciones sobre la unión neuromuscular. Si se compara con las toxinas de tipo A, la de tipo B, que se emplea en una dosis significativamente distinta, tiene una acción de inicio más rápido y difunde más hacia los tejidos, pero su acción dura menos. Los pacientes que reciben tratamiento con la</w:t>
      </w:r>
      <w:r>
        <w:t xml:space="preserve"> </w:t>
      </w:r>
      <w:r w:rsidRPr="002C5B86">
        <w:t>toxina de tipo B suelen tener más molestias en el momento de la inyección, y la frecuencia de satisfacción con e</w:t>
      </w:r>
      <w:proofErr w:type="gramStart"/>
      <w:r w:rsidRPr="002C5B86">
        <w:t>!</w:t>
      </w:r>
      <w:proofErr w:type="gramEnd"/>
      <w:r w:rsidRPr="002C5B86">
        <w:t xml:space="preserve"> tratamiento es, en general, menor. Algunos pacientes que tienen poca</w:t>
      </w:r>
      <w:r w:rsidR="007709C0">
        <w:t xml:space="preserve"> </w:t>
      </w:r>
      <w:r w:rsidR="007709C0" w:rsidRPr="007709C0">
        <w:t xml:space="preserve">respuesta clínica o no responden al tratamiento con la toxina botulínica de tipo A encuentran en la de tipo B una alternativa segura y eficaz. </w:t>
      </w:r>
    </w:p>
    <w:p w:rsidR="002C5B86" w:rsidRDefault="007709C0" w:rsidP="007709C0">
      <w:pPr>
        <w:pStyle w:val="Default"/>
        <w:spacing w:line="360" w:lineRule="auto"/>
        <w:jc w:val="both"/>
      </w:pPr>
      <w:r w:rsidRPr="007709C0">
        <w:t xml:space="preserve">Las complicaciones asociadas a esta inyección incluyen hematomas, blefaroptosis, ectropión, </w:t>
      </w:r>
      <w:proofErr w:type="spellStart"/>
      <w:r w:rsidRPr="007709C0">
        <w:t>epífora</w:t>
      </w:r>
      <w:proofErr w:type="spellEnd"/>
      <w:r w:rsidRPr="007709C0">
        <w:t>, diplopía, lagoftalmos y sequedad. Estas reacciones adversas suelen ser transitorias y se deben a la dispersión de la toxina hacía los músc</w:t>
      </w:r>
      <w:r w:rsidR="00484030">
        <w:t xml:space="preserve">ulos </w:t>
      </w:r>
      <w:r w:rsidRPr="007709C0">
        <w:t>adyacentes.</w:t>
      </w:r>
    </w:p>
    <w:p w:rsidR="00484030" w:rsidRDefault="00484030" w:rsidP="00484030">
      <w:pPr>
        <w:pStyle w:val="Default"/>
        <w:spacing w:line="360" w:lineRule="auto"/>
        <w:jc w:val="both"/>
      </w:pPr>
    </w:p>
    <w:p w:rsidR="00484030" w:rsidRPr="00484030" w:rsidRDefault="00484030" w:rsidP="00484030">
      <w:pPr>
        <w:pStyle w:val="Default"/>
        <w:spacing w:line="360" w:lineRule="auto"/>
        <w:jc w:val="both"/>
      </w:pPr>
      <w:r w:rsidRPr="00484030">
        <w:t>El</w:t>
      </w:r>
      <w:r w:rsidRPr="00484030">
        <w:rPr>
          <w:rFonts w:ascii="Times New Roman" w:hAnsi="Times New Roman" w:cs="Times New Roman"/>
          <w:sz w:val="18"/>
          <w:szCs w:val="18"/>
        </w:rPr>
        <w:t xml:space="preserve"> </w:t>
      </w:r>
      <w:r w:rsidRPr="00484030">
        <w:t xml:space="preserve">tratamiento mediante </w:t>
      </w:r>
      <w:proofErr w:type="spellStart"/>
      <w:r w:rsidRPr="00484030">
        <w:t>miectomia</w:t>
      </w:r>
      <w:proofErr w:type="spellEnd"/>
      <w:r w:rsidRPr="00484030">
        <w:t xml:space="preserve"> quirúrgica se reserva para los pacientes que responden mal al tratamiento con toxina botulínica y que presentan incapacidad por los espasmos. La extirpación meticulosa del músculo orbicular palpebral y orbitario del párpado superior (y, en ocasiones, del inferior) es un tratamiento </w:t>
      </w:r>
      <w:r w:rsidRPr="00484030">
        <w:lastRenderedPageBreak/>
        <w:t xml:space="preserve">eficaz y permanente del blefaroespasmo. Las complicaciones derivadas de la </w:t>
      </w:r>
      <w:proofErr w:type="spellStart"/>
      <w:r w:rsidRPr="00484030">
        <w:t>miectomia</w:t>
      </w:r>
      <w:proofErr w:type="spellEnd"/>
      <w:r w:rsidRPr="00484030">
        <w:t xml:space="preserve"> quirúrgica incluyen lagoftalmos, </w:t>
      </w:r>
      <w:proofErr w:type="spellStart"/>
      <w:r w:rsidRPr="00484030">
        <w:t>linfedema</w:t>
      </w:r>
      <w:proofErr w:type="spellEnd"/>
      <w:r w:rsidRPr="00484030">
        <w:t xml:space="preserve"> crónico, recaída de los espasmos y deformidades del contorno </w:t>
      </w:r>
      <w:proofErr w:type="spellStart"/>
      <w:r w:rsidRPr="00484030">
        <w:t>periorbitario</w:t>
      </w:r>
      <w:proofErr w:type="spellEnd"/>
      <w:r w:rsidRPr="00484030">
        <w:t xml:space="preserve">. Una </w:t>
      </w:r>
      <w:proofErr w:type="spellStart"/>
      <w:r w:rsidRPr="00484030">
        <w:t>miectomia</w:t>
      </w:r>
      <w:proofErr w:type="spellEnd"/>
      <w:r w:rsidRPr="00484030">
        <w:t xml:space="preserve"> más limitada se considera útil para los pacientes con formas menos graves de la enfermedad y puede conseguir una mejor respuest</w:t>
      </w:r>
      <w:r>
        <w:t>a al tratamiento con toxina botul</w:t>
      </w:r>
      <w:r w:rsidRPr="00484030">
        <w:t xml:space="preserve">ínica. </w:t>
      </w:r>
    </w:p>
    <w:p w:rsidR="00484030" w:rsidRPr="00484030" w:rsidRDefault="00484030" w:rsidP="00484030">
      <w:pPr>
        <w:pStyle w:val="Default"/>
        <w:spacing w:line="360" w:lineRule="auto"/>
        <w:jc w:val="both"/>
      </w:pPr>
      <w:r w:rsidRPr="00484030">
        <w:t>Muchos pacientes con blefaroespasmo tienen un ojo seco asociado que puede agravarse por cualquier opción terapéutica qu</w:t>
      </w:r>
      <w:r>
        <w:t xml:space="preserve">e reduzca el cierre palpebral. </w:t>
      </w:r>
      <w:r w:rsidRPr="00484030">
        <w:t>Los tapones o la oclusión del lagrimal, las lágrimas artificiales, los ungüentos, las cámaras húmedas y las gafas tintadas pueden reducir las molestias derivadas de los problemas</w:t>
      </w:r>
      <w:r>
        <w:t xml:space="preserve"> </w:t>
      </w:r>
      <w:r w:rsidRPr="00484030">
        <w:t xml:space="preserve"> en la superficie ocular.</w:t>
      </w:r>
    </w:p>
    <w:p w:rsidR="00484030" w:rsidRPr="002C5B86" w:rsidRDefault="00484030">
      <w:pPr>
        <w:pStyle w:val="Default"/>
        <w:spacing w:line="360" w:lineRule="auto"/>
        <w:jc w:val="both"/>
      </w:pPr>
    </w:p>
    <w:sectPr w:rsidR="00484030" w:rsidRPr="002C5B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228F3"/>
    <w:multiLevelType w:val="hybridMultilevel"/>
    <w:tmpl w:val="FFE6B9E2"/>
    <w:lvl w:ilvl="0" w:tplc="CA5A7710">
      <w:numFmt w:val="bullet"/>
      <w:lvlText w:val="-"/>
      <w:lvlJc w:val="left"/>
      <w:pPr>
        <w:ind w:left="502" w:hanging="360"/>
      </w:pPr>
      <w:rPr>
        <w:rFonts w:ascii="Arial" w:eastAsiaTheme="minorHAnsi" w:hAnsi="Arial" w:cs="Arial" w:hint="default"/>
        <w:sz w:val="24"/>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nsid w:val="69BB05E3"/>
    <w:multiLevelType w:val="hybridMultilevel"/>
    <w:tmpl w:val="1BF26D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91"/>
    <w:rsid w:val="000900BC"/>
    <w:rsid w:val="000D7A83"/>
    <w:rsid w:val="001C5D0A"/>
    <w:rsid w:val="002C5B86"/>
    <w:rsid w:val="003E1A91"/>
    <w:rsid w:val="00484030"/>
    <w:rsid w:val="00584D60"/>
    <w:rsid w:val="0062171E"/>
    <w:rsid w:val="007709C0"/>
    <w:rsid w:val="007F3C2F"/>
    <w:rsid w:val="008702D4"/>
    <w:rsid w:val="009C65FF"/>
    <w:rsid w:val="00AB2246"/>
    <w:rsid w:val="00B5237E"/>
    <w:rsid w:val="00B77AAB"/>
    <w:rsid w:val="00E62F2E"/>
    <w:rsid w:val="00FF1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A83"/>
    <w:rPr>
      <w:rFonts w:ascii="Tahoma" w:hAnsi="Tahoma" w:cs="Tahoma"/>
      <w:sz w:val="16"/>
      <w:szCs w:val="16"/>
    </w:rPr>
  </w:style>
  <w:style w:type="paragraph" w:customStyle="1" w:styleId="Default">
    <w:name w:val="Default"/>
    <w:rsid w:val="001C5D0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5D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A83"/>
    <w:rPr>
      <w:rFonts w:ascii="Tahoma" w:hAnsi="Tahoma" w:cs="Tahoma"/>
      <w:sz w:val="16"/>
      <w:szCs w:val="16"/>
    </w:rPr>
  </w:style>
  <w:style w:type="paragraph" w:customStyle="1" w:styleId="Default">
    <w:name w:val="Default"/>
    <w:rsid w:val="001C5D0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C5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3379</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4</cp:revision>
  <dcterms:created xsi:type="dcterms:W3CDTF">2018-02-17T10:02:00Z</dcterms:created>
  <dcterms:modified xsi:type="dcterms:W3CDTF">2018-03-01T22:43:00Z</dcterms:modified>
</cp:coreProperties>
</file>