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C0" w:rsidRPr="00447BC0" w:rsidRDefault="00447BC0" w:rsidP="00447BC0">
      <w:pPr>
        <w:spacing w:before="120" w:after="120" w:line="276" w:lineRule="auto"/>
        <w:ind w:firstLine="207"/>
        <w:contextualSpacing/>
        <w:jc w:val="both"/>
        <w:rPr>
          <w:rFonts w:ascii="Arial" w:eastAsia="Calibri" w:hAnsi="Arial" w:cs="Arial"/>
          <w:b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b/>
          <w:sz w:val="24"/>
          <w:szCs w:val="24"/>
          <w:lang w:val="x-none"/>
        </w:rPr>
        <w:t xml:space="preserve">ASIGNATURA </w:t>
      </w:r>
      <w:r w:rsidRPr="00447BC0">
        <w:rPr>
          <w:rFonts w:ascii="Arial" w:eastAsia="Calibri" w:hAnsi="Arial" w:cs="Arial"/>
          <w:b/>
          <w:sz w:val="24"/>
          <w:lang w:val="x-none"/>
        </w:rPr>
        <w:t>ESTUDIOS EN CIENCIA TECNOLOGÍA Y SOCIEDAD</w:t>
      </w:r>
    </w:p>
    <w:p w:rsidR="00447BC0" w:rsidRPr="00447BC0" w:rsidRDefault="00447BC0" w:rsidP="00447BC0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sz w:val="24"/>
          <w:szCs w:val="24"/>
          <w:lang w:val="x-none"/>
        </w:rPr>
        <w:t>DATOS PRELIMINARES</w:t>
      </w:r>
    </w:p>
    <w:p w:rsidR="00447BC0" w:rsidRPr="00447BC0" w:rsidRDefault="00447BC0" w:rsidP="00447BC0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sz w:val="24"/>
          <w:szCs w:val="24"/>
          <w:lang w:val="x-none"/>
        </w:rPr>
        <w:t>Año Académico: Quinto</w:t>
      </w:r>
    </w:p>
    <w:p w:rsidR="00447BC0" w:rsidRPr="00447BC0" w:rsidRDefault="00447BC0" w:rsidP="00447BC0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sz w:val="24"/>
          <w:szCs w:val="24"/>
          <w:lang w:val="x-none"/>
        </w:rPr>
        <w:t>No. de semanas: 8</w:t>
      </w:r>
    </w:p>
    <w:p w:rsidR="00447BC0" w:rsidRPr="00447BC0" w:rsidRDefault="00447BC0" w:rsidP="00447BC0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sz w:val="24"/>
          <w:szCs w:val="24"/>
          <w:lang w:val="x-none"/>
        </w:rPr>
        <w:t>No. de horas semanales: 4</w:t>
      </w:r>
    </w:p>
    <w:p w:rsidR="00447BC0" w:rsidRPr="00447BC0" w:rsidRDefault="00447BC0" w:rsidP="00447BC0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sz w:val="24"/>
          <w:szCs w:val="24"/>
          <w:lang w:val="x-none"/>
        </w:rPr>
        <w:t>Total de horas de la asignatura: 32</w:t>
      </w:r>
    </w:p>
    <w:p w:rsidR="00447BC0" w:rsidRPr="00447BC0" w:rsidRDefault="00447BC0" w:rsidP="00447BC0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</w:p>
    <w:p w:rsidR="00447BC0" w:rsidRPr="00447BC0" w:rsidRDefault="00447BC0" w:rsidP="00447BC0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>FUNDAMENTACIÓN DE LA ASIGNATURA</w:t>
      </w:r>
    </w:p>
    <w:p w:rsidR="00447BC0" w:rsidRPr="00447BC0" w:rsidRDefault="00447BC0" w:rsidP="00447BC0">
      <w:pPr>
        <w:spacing w:before="120" w:after="120" w:line="240" w:lineRule="auto"/>
        <w:ind w:right="50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El acelerado desarrollo de la revolución tecno científica en curso determina la necesidad de complementar el enfoque</w:t>
      </w: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cosmo</w:t>
      </w:r>
      <w:r w:rsidR="00091FAC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visivo de la </w:t>
      </w:r>
      <w:r w:rsidRPr="00882F9C">
        <w:rPr>
          <w:rFonts w:ascii="Arial" w:eastAsia="Times New Roman" w:hAnsi="Arial" w:cs="Arial"/>
          <w:sz w:val="24"/>
          <w:szCs w:val="24"/>
          <w:highlight w:val="yellow"/>
          <w:lang w:val="es-ES_tradnl" w:eastAsia="ar-SA"/>
        </w:rPr>
        <w:t>filosofía con las nuevas discusiones académicas y prácticas que dicho desarrollo presupone</w:t>
      </w: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>.</w:t>
      </w:r>
    </w:p>
    <w:p w:rsidR="00447BC0" w:rsidRPr="00447BC0" w:rsidRDefault="00447BC0" w:rsidP="00447BC0">
      <w:pPr>
        <w:spacing w:before="120" w:after="120" w:line="240" w:lineRule="auto"/>
        <w:ind w:right="50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>Los Estudios Sociales de la ciencia, la tecnología y la Innovación, ofrecen la posibilidad de contextualizar el proceso de producción, difusión y aplicación de los conocimientos tecno científicos y la innovación tecnológica como herramientas básicas de los futuros profesionales.</w:t>
      </w:r>
    </w:p>
    <w:p w:rsidR="00447BC0" w:rsidRPr="00447BC0" w:rsidRDefault="00447BC0" w:rsidP="00447BC0">
      <w:pPr>
        <w:spacing w:before="120" w:after="120" w:line="240" w:lineRule="auto"/>
        <w:ind w:right="-136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447BC0" w:rsidRPr="00447BC0" w:rsidRDefault="00447BC0" w:rsidP="00447BC0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>OBJETIVO GENERAL DE LA ASIGNATURA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 xml:space="preserve">Dotar al estudiante de una comprensión marxista-leninista de su papel como </w:t>
      </w:r>
      <w:r w:rsidRPr="00882F9C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profesional revolucionario ante los problemas del medio ambiente, la ciencia y la tecnología, insertado en la actualización del modelo de desarrollo económico y social cubano</w:t>
      </w:r>
      <w:r w:rsidRPr="00447BC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47BC0" w:rsidRPr="00447BC0" w:rsidRDefault="00447BC0" w:rsidP="00447BC0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OBJETIVOS ESPECÍFICOS 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Emplear las herramientas teórico- conceptuales que aportan los estudios sociales de la ciencia y la tecnología, permitirá la interpretación de las </w:t>
      </w:r>
      <w:r w:rsidRPr="00882F9C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interrelaciones de las ciencias y tecnologías de la salud y el contexto social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Contribuir a la investigación con ayuda del enfoque de los estudios sociales de la ciencia y la tecnología en el campo de la salud para solucionar problemas de la prestación de servicios, la actividad científico- tecnológica y la dimensión educativa.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Mostrar la vigencia de los principales postulados marxistas en el análisis de la sociedad y el conocimiento: la comprensión materialista de la historia, la dialéctica materialista y la teoría de la actividad y del conocimiento. 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Analizar las tendencias mundiales actuales en ciencia y tecnología y sus impactos políticos, sociales y éticos.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Argumentar la relación entre la visión crítica de la ciencia y la tecnología y la salud como proceso social.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Revelar el sustento ético de la actividad científico-tecnológica: los valores responsabilidad social y reflexividad de la actividad científica.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Valorar el proceso de contextualización de la Bioética en nuestro país.</w:t>
      </w:r>
    </w:p>
    <w:p w:rsidR="00447BC0" w:rsidRPr="00447BC0" w:rsidRDefault="00447BC0" w:rsidP="00447BC0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Interpretar los principales códigos internacionales relacionados con la investigación seres humanos y el código del trabajador de la Ciencia en Cuba.</w:t>
      </w:r>
    </w:p>
    <w:p w:rsidR="00447BC0" w:rsidRPr="00447BC0" w:rsidRDefault="00447BC0" w:rsidP="00447BC0">
      <w:pPr>
        <w:suppressAutoHyphens/>
        <w:spacing w:before="120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7BC0" w:rsidRPr="00447BC0" w:rsidRDefault="00447BC0" w:rsidP="00447BC0">
      <w:pPr>
        <w:spacing w:before="120" w:after="12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III. CONTENIDOS BÁSICOS DE LA ASIGNATURA</w:t>
      </w:r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567"/>
        <w:gridCol w:w="709"/>
        <w:gridCol w:w="709"/>
        <w:gridCol w:w="709"/>
      </w:tblGrid>
      <w:tr w:rsidR="00447BC0" w:rsidRPr="00882F9C" w:rsidTr="001658C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TEMAS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CP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S</w:t>
            </w:r>
          </w:p>
        </w:tc>
      </w:tr>
      <w:tr w:rsidR="00447BC0" w:rsidRPr="00882F9C" w:rsidTr="001658C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 xml:space="preserve">I. </w:t>
            </w: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Estudios en Ciencia-Tecnología- Sociedad. Contexto e impactos.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4</w:t>
            </w:r>
          </w:p>
        </w:tc>
      </w:tr>
      <w:tr w:rsidR="00447BC0" w:rsidRPr="00882F9C" w:rsidTr="001658C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II. Estudios en Ciencia Tecnología y Sociedad y el sector de la Salud.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4</w:t>
            </w:r>
          </w:p>
        </w:tc>
      </w:tr>
      <w:tr w:rsidR="00447BC0" w:rsidRPr="00882F9C" w:rsidTr="001658C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 xml:space="preserve">III </w:t>
            </w: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Ética</w:t>
            </w: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 xml:space="preserve"> y Bioética</w:t>
            </w: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en la actividad tecno-científica en Salud.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6</w:t>
            </w:r>
          </w:p>
        </w:tc>
      </w:tr>
      <w:tr w:rsidR="00447BC0" w:rsidRPr="00882F9C" w:rsidTr="001658C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C0" w:rsidRPr="00882F9C" w:rsidRDefault="00447BC0" w:rsidP="00447BC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 w:eastAsia="es-ES" w:bidi="en-U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es-E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C0" w:rsidRPr="00882F9C" w:rsidRDefault="00447BC0" w:rsidP="0044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882F9C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es-ES"/>
              </w:rPr>
              <w:t>14</w:t>
            </w:r>
          </w:p>
        </w:tc>
      </w:tr>
    </w:tbl>
    <w:p w:rsidR="00447BC0" w:rsidRPr="00447BC0" w:rsidRDefault="00447BC0" w:rsidP="00447BC0">
      <w:pPr>
        <w:tabs>
          <w:tab w:val="left" w:pos="720"/>
        </w:tabs>
        <w:suppressAutoHyphens/>
        <w:spacing w:before="120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ar-SA"/>
        </w:rPr>
        <w:t>SISTEMA DE CONOCIMIENTOS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ar-SA"/>
        </w:rPr>
        <w:t>Tema 1. Estudios en Ciencia-Tecnología- Sociedad. Contexto y Significado.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El conocimiento, la ciencia, la tecnología y la innovación como procesos sociales. Visión histórica de la ciencia y la tecnología. Principales tendencias contemporáneas del desarrollo tecno-científico</w:t>
      </w:r>
      <w:r w:rsidRPr="00447B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problemas globales generados por el desarrollo científico-tecnológico actual. José Martí y Fidel Castro sobre la ciencia, la tecnología, los problemas medioambientales y la problemática global. La experiencia cubana.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Necesidad de estudiar las relaciones Ciencia Tecnología y Sociedad. Cambios en las relaciones Ciencia Tecnología y Sociedad. Tendencias actuales en el campo de los Estudios Sociales de la Ciencia y la Tecnología. Los estudios CTS en Cuba. 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Dimensión social del cambio tecnológico. Actores sociales, intereses y trayectorias tecno-científicas: ciencia para qué y ciencia para quién. Impacto de las innovaciones tecnológicas en la sociedad. Importancia de la evaluación de las tecnologías. Innovación tecnológica y bienestar humano. Las tecnologías sociales y su especificidad. </w:t>
      </w:r>
    </w:p>
    <w:p w:rsidR="00447BC0" w:rsidRPr="00447BC0" w:rsidRDefault="00447BC0" w:rsidP="00447BC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El papel de la ciencia y la tecnología en el mundo actual. Cambios en los modos de producción de conocimientos. </w:t>
      </w:r>
      <w:r w:rsidRPr="00447BC0">
        <w:rPr>
          <w:rFonts w:ascii="Arial" w:eastAsia="Times New Roman" w:hAnsi="Arial" w:cs="Arial"/>
          <w:sz w:val="24"/>
          <w:szCs w:val="24"/>
          <w:lang w:val="es-MX" w:eastAsia="ar-SA"/>
        </w:rPr>
        <w:t>Tendencia a la privatización y prácticas de apropiación del conocimiento versus apropiación social del conocimiento. La noción de sociedad del conocimiento y la realidad del subdesarrollo.</w:t>
      </w:r>
    </w:p>
    <w:p w:rsidR="00447BC0" w:rsidRPr="00447BC0" w:rsidRDefault="00447BC0" w:rsidP="00447BC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Procesos sociales y políticas para la ciencia y la innovación tecnológica. El contexto latinoamericano y cubano. La inserción de la Ciencia y la Tecnología en la Política para la integración latinoamericana. Ciencia, tecnología y desarrollo social como parte del modelo cubano de una sociedad prospera y sostenible.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Ciencia, tecnología y valores morales, el problema de la responsabilizada moral, la evolución de los códigos morales, el problema de la neutralidad de la ciencia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>Tema 2. Estudios en Ciencia Tecnología y Sociedad y el sector de la Salud.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La relación Ciencia, tecnología y Salud como objeto de estudio. Problemas epistemológicos en el tratamiento de la salud: la nueva visión de la salud humana. El contexto social de la salud como proceso: la salud un asunto de política y de valor social. La dimensión cultural de la salud.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La especificidad de las relaciones ciencia- tecnología sociedad en salud. De la concepción de los paradigmas al análisis de las trayectorias científico- </w:t>
      </w: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lastRenderedPageBreak/>
        <w:t xml:space="preserve">tecnológicas en Salud. Los contextos de la práctica de los servicios, la investigación y la aplicación y evaluación de las tecnologías médicas. 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bCs/>
          <w:spacing w:val="-2"/>
          <w:sz w:val="24"/>
          <w:szCs w:val="24"/>
          <w:lang w:val="es-MX"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Las diversas formas de actividad científico- tecnológica en salud y su significado.</w:t>
      </w:r>
      <w:r w:rsidRPr="00447BC0">
        <w:rPr>
          <w:rFonts w:ascii="Arial" w:eastAsia="+mj-ea" w:hAnsi="Arial" w:cs="Arial"/>
          <w:b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7BC0">
        <w:rPr>
          <w:rFonts w:ascii="Arial" w:eastAsia="MS Mincho" w:hAnsi="Arial" w:cs="Arial"/>
          <w:bCs/>
          <w:spacing w:val="-2"/>
          <w:sz w:val="24"/>
          <w:szCs w:val="24"/>
          <w:lang w:eastAsia="ar-SA"/>
        </w:rPr>
        <w:t>La perspectiva cubana de Estudios Sociales de la ciencia y la tecnología en el sector de la Salud: demandas y oportunidades.</w:t>
      </w:r>
      <w:r w:rsidRPr="00447BC0">
        <w:rPr>
          <w:rFonts w:ascii="Arial" w:eastAsia="+mn-ea" w:hAnsi="Arial" w:cs="Arial"/>
          <w:bCs/>
          <w:sz w:val="24"/>
          <w:szCs w:val="24"/>
          <w:lang w:val="es-MX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7BC0">
        <w:rPr>
          <w:rFonts w:ascii="Arial" w:eastAsia="MS Mincho" w:hAnsi="Arial" w:cs="Arial"/>
          <w:bCs/>
          <w:spacing w:val="-2"/>
          <w:sz w:val="24"/>
          <w:szCs w:val="24"/>
          <w:lang w:val="es-MX" w:eastAsia="ar-SA"/>
        </w:rPr>
        <w:t>La naturaleza social del conocimiento científico y tecnológico en salud.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El modelo de medicina familiar: una tecnología de organización social. El cuestionamiento sobre la calidad del conocimiento y sus formas de validación. Lo local y lo universal del conocimiento médico. </w:t>
      </w:r>
    </w:p>
    <w:p w:rsidR="00447BC0" w:rsidRPr="00447BC0" w:rsidRDefault="00447BC0" w:rsidP="00447BC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Tendencias actuales en la formación de los profesionales de la salud. La interdisciplinariedad como necesidad. La Educación CTS en la Formación General Integral del profesional de la Salud. </w:t>
      </w:r>
    </w:p>
    <w:p w:rsidR="00447BC0" w:rsidRPr="00447BC0" w:rsidRDefault="00447BC0" w:rsidP="00447BC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Tema 3. Ética y Bioética en la actividad tecno-científica en Salud. 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Ética de la actividad científico-tecnológica. Diversos niveles de la discusión ética: los fines de la actividad, los medios y los resultados. Conocimiento y Ética. Ética y profesión. Códigos de Ética profesional, </w:t>
      </w:r>
      <w:r w:rsidRPr="00447BC0">
        <w:rPr>
          <w:rFonts w:ascii="Arial" w:eastAsia="Times New Roman" w:hAnsi="Arial" w:cs="Arial"/>
          <w:sz w:val="24"/>
          <w:szCs w:val="24"/>
          <w:lang w:eastAsia="es-ES"/>
        </w:rPr>
        <w:t>principales códigos internacionales relacionados con la investigación en seres humanos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447BC0">
        <w:rPr>
          <w:rFonts w:ascii="Arial" w:eastAsia="Times New Roman" w:hAnsi="Arial" w:cs="Arial"/>
          <w:sz w:val="24"/>
          <w:szCs w:val="24"/>
          <w:lang w:eastAsia="es-ES"/>
        </w:rPr>
        <w:t xml:space="preserve">El trabajo de los Comités de ética de las investigaciones.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La Ética médica.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El surgimiento de la Bioética y la necesidad de su contextualización. Principales problemas tratados. Bioética desde una perspectiva cubana. La visión ambientalista de la Bioética, énfasis en la sustentabilidad. La Ética del género humano.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El sentido práctico de la Bioética. La Bioética y la práctica de la medicina contemporánea. La ética biomédica y la entrada del sujeto en la toma de decisiones médicas. La comprensión de la justicia en salud. La distribución de los recursos y el concepto de equidad en salud.</w:t>
      </w:r>
    </w:p>
    <w:p w:rsidR="00447BC0" w:rsidRPr="00447BC0" w:rsidRDefault="00447BC0" w:rsidP="00447B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Responsabilidad social y reflexividad del trabajo científico. Código del trabajador de la Ciencia en Cuba.</w:t>
      </w:r>
    </w:p>
    <w:p w:rsidR="00447BC0" w:rsidRPr="00447BC0" w:rsidRDefault="00447BC0" w:rsidP="00447B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>Habilidades principales a dominar</w:t>
      </w:r>
    </w:p>
    <w:p w:rsidR="00447BC0" w:rsidRPr="00447BC0" w:rsidRDefault="00447BC0" w:rsidP="00447BC0">
      <w:pPr>
        <w:numPr>
          <w:ilvl w:val="0"/>
          <w:numId w:val="2"/>
        </w:numPr>
        <w:suppressAutoHyphens/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Identificación de las razones que permiten especificar las tendencias de la interacción entre Ciencia Tecnología e Innovación en las diferentes etapas de nuestro contexto social.</w:t>
      </w:r>
    </w:p>
    <w:p w:rsidR="00447BC0" w:rsidRPr="00447BC0" w:rsidRDefault="00447BC0" w:rsidP="00447BC0">
      <w:pPr>
        <w:numPr>
          <w:ilvl w:val="0"/>
          <w:numId w:val="2"/>
        </w:numPr>
        <w:suppressAutoHyphens/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Valoración de juicios críticos acerca de los procesos de interacción entre los diferentes paradigmas en Ciencia Tecnología y Medio ambiente.</w:t>
      </w:r>
    </w:p>
    <w:p w:rsidR="00447BC0" w:rsidRPr="00447BC0" w:rsidRDefault="00447BC0" w:rsidP="00447BC0">
      <w:pPr>
        <w:numPr>
          <w:ilvl w:val="0"/>
          <w:numId w:val="2"/>
        </w:numPr>
        <w:suppressAutoHyphens/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Participación activa en los debates que propicia la asignatura para contribuirá una cultura del debate.</w:t>
      </w:r>
    </w:p>
    <w:p w:rsidR="00447BC0" w:rsidRPr="00447BC0" w:rsidRDefault="00447BC0" w:rsidP="00447BC0">
      <w:pPr>
        <w:numPr>
          <w:ilvl w:val="0"/>
          <w:numId w:val="2"/>
        </w:numPr>
        <w:suppressAutoHyphens/>
        <w:spacing w:after="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Utilización con responsabilidad y sentido crítico de las Tecnologías de la Información y las Comunicaciones. (TIC).</w:t>
      </w:r>
    </w:p>
    <w:p w:rsidR="00447BC0" w:rsidRPr="00447BC0" w:rsidRDefault="00447BC0" w:rsidP="00447B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>Valores fundamentales de la carrera a los que tributa</w:t>
      </w:r>
    </w:p>
    <w:p w:rsidR="00447BC0" w:rsidRPr="00447BC0" w:rsidRDefault="00447BC0" w:rsidP="00447BC0">
      <w:pPr>
        <w:spacing w:before="120" w:after="12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447BC0">
        <w:rPr>
          <w:rFonts w:ascii="Arial" w:eastAsia="Calibri" w:hAnsi="Arial" w:cs="Arial"/>
          <w:sz w:val="24"/>
          <w:szCs w:val="24"/>
          <w:lang w:val="x-none"/>
        </w:rPr>
        <w:t xml:space="preserve">La asignatura puede contribuir a la formación ética y bioética de nuestros futuros profesionales, partiendo de la concepción martiana, marxista leninista y fidelista del mundo como base de la formación de valores. Tributa al desarrollo de la capacidad de reflexión e integración en los análisis tecno-científicos sin descuidar los aspectos políticos e ideológicos. Fomenta el espíritu crítico y el dialogo entre paradigmas diversos. Propone la consolidación del valor de la </w:t>
      </w:r>
      <w:r w:rsidRPr="00447BC0">
        <w:rPr>
          <w:rFonts w:ascii="Arial" w:eastAsia="Calibri" w:hAnsi="Arial" w:cs="Arial"/>
          <w:sz w:val="24"/>
          <w:szCs w:val="24"/>
          <w:lang w:val="x-none"/>
        </w:rPr>
        <w:lastRenderedPageBreak/>
        <w:t>responsabilidad social del científico y el tecnólogo de las ciencias médicas y sus compromisos de respeto a la vida, la sociedad y la naturaleza. Refuerza valores como la honestidad, el humanismo, el antiimperialismo, la solidaridad y el internacionalismo, que trabajaron las asignaturas que preceden a esta. Permite fomentar la identidad nacional y el orgullo por lo que han hecho y hacen nuestros científicos y tecnólogos. Ratificando de esta manera las convicciones políticas e ideológicas necesarias en el perfeccionamiento del proyecto social socialista.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>IV. INDICACIONES METODOLÓGICAS Y DE ORGANIZACIÓN DE LA ASIGNATURA. LINEAS DE TRABAJO ESENCIALES PARA EL PERFECCIONAMIENTO DE LA ASIGNATURA.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Considerar como fundamentos teóricos el pensamiento marxista-leninista y en particular el de Martí, Fidel y el Che sobre ciencia, tecnología y medio ambiente.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Profundizar en los documentos de política científica del PCC, el estado cubano y el CITMA como organismo rector de los problemas de la ciencia, la tecnología, la innovación y el cuidado y conservación del medio ambiente.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Considerar el tratamiento que a estos temas se les brinda en América latina, el Caribe y Cuba como parte del abordaje de los problemas globales y la responsabilidad de las naciones y pueblos.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Profundizar en el abordaje integral de los problemas asociados al cambio tecnológico y sus impactos sociales y ambientales.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sz w:val="24"/>
          <w:szCs w:val="24"/>
          <w:lang w:eastAsia="es-ES"/>
        </w:rPr>
        <w:t>Defender la tesis de que existe un paradigma de promoción del cambio social en base a el desarrollo científico-tecnológico y la necesidad de una Ética y Bioética de la responsabilidad social de los profesionales.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47BC0" w:rsidRPr="00447BC0" w:rsidRDefault="00447BC0" w:rsidP="00447BC0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SISTEMA DE EVALUACIÓN. 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447BC0">
        <w:rPr>
          <w:rFonts w:ascii="Arial" w:eastAsia="Times New Roman" w:hAnsi="Arial" w:cs="Arial"/>
          <w:iCs/>
          <w:sz w:val="24"/>
          <w:szCs w:val="24"/>
          <w:lang w:val="es-MX" w:eastAsia="es-ES" w:bidi="en-US"/>
        </w:rPr>
        <w:t xml:space="preserve">Se debe priorizar la evaluación sistemática, esta puede ser oral o escrita.  </w:t>
      </w:r>
      <w:r w:rsidRPr="00447BC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evaluación final tendrá en consideración los resultados de las evaluaciones sistemáticas, oral, escritas y el criterio del profesor, teniendo en cuenta el desempeño del estudiante en el período. </w:t>
      </w: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bookmarkStart w:id="0" w:name="_GoBack"/>
      <w:bookmarkEnd w:id="0"/>
    </w:p>
    <w:p w:rsidR="00447BC0" w:rsidRPr="00447BC0" w:rsidRDefault="00447BC0" w:rsidP="00447BC0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:rsidR="00447BC0" w:rsidRPr="00447BC0" w:rsidRDefault="00447BC0" w:rsidP="00447BC0">
      <w:pPr>
        <w:numPr>
          <w:ilvl w:val="0"/>
          <w:numId w:val="1"/>
        </w:numPr>
        <w:spacing w:before="120" w:after="120" w:line="24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BIBLIOGRAFÍA. </w:t>
      </w:r>
    </w:p>
    <w:p w:rsidR="00447BC0" w:rsidRPr="00447BC0" w:rsidRDefault="00447BC0" w:rsidP="00447BC0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Básica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Marx C. El Capital. Critica de la Economía Política. Tomo II. La Habana: Editorial de Ciencias Sociales. 1973. 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Lenin VI. Materialismo y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Empiriocriticismo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. Obras Completas. 5ta. Edición. Moscú: Editorial Progreso; 1983. 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Lenin VI. Cuadernos filosóficos. Obras Completas, 5ta. Edición. Tomo 29. Moscú: Editorial Progreso; 1985. 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Lenin VI. Sobre el plan económico único. Obras Completas. 5ta. Edición.  Tomo 42. Moscú: Editorial Progreso; 1986.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Lenin VI. Sobre el significado del materialismo militante. Obras Completas, 5ta. Edición. Tomo 45. Moscú: Editorial Progreso;</w:t>
      </w:r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1987.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Marx C. La Ideología Alemana. La Habana: Editorial Pueblo y Educación; 1982.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Marx C. Tesis sobre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Feüerbach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. Obras escogidas de Carlos Marx y Federico Engels en tres tomos.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>Tomo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I.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>Moscú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Editor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>ial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>Progreso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1974.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Engels F. Ludwig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Feüerbach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y el fin de la filosofía clásica alemana. Obras escogidas en tres tomos, t. III. Moscú: Editorial Progreso; 1974.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Engels F. Anti-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Dühring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>. La Habana: Editorial Pueblo y Educación; 1975.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Engels F. Dialéctica de la Naturaleza. La Habana: Editora Política; 1979.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Pensar ciencia, tecnología y sociedad. 2009. Coordinador Núñez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Jover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J (en prensa).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Núñez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Jover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J, Macías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LLanes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ME. Reflexiones sobre ciencia, tecnología y sociedad. Lecturas escogidas. La Habana, Cuba: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Ecimed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>; 2008.</w:t>
      </w:r>
    </w:p>
    <w:p w:rsidR="00447BC0" w:rsidRPr="00447BC0" w:rsidRDefault="00447BC0" w:rsidP="00447BC0">
      <w:pPr>
        <w:numPr>
          <w:ilvl w:val="0"/>
          <w:numId w:val="4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Tabloide de Universidad para todos. Conocimiento e innovación para el desarrollo. Colectivo de autores. Parte I.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Abornoz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M. (2008) El estado de la ciencia. Informe: Principales Indicadores de Ciencia y Tecnología Iberoamericanos / Interamericanos 2008. Coordinador: REDES - Centro de Estudios sobre Ciencia, Desarrollo y Educación Superior. Disponible en: </w:t>
      </w:r>
      <w:hyperlink r:id="rId5" w:history="1">
        <w:r w:rsidRPr="00447BC0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http://www.ricyt.org/interior/interior.asp?Nivel1=6&amp;Nivel2=5&amp;IdDifusion=25</w:t>
        </w:r>
      </w:hyperlink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Castro Díaz-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Balart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>, Fidel. (2004): Ciencia, tecnología y Sociedad.</w:t>
      </w:r>
      <w:r w:rsidRPr="00447BC0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Hacia un desarrollo sostenible en la Era de la Globalización. 2da Edición. Editorial Científico-Técnica. La Habana.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Arocena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, R.,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Sutz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, J. (2003): Subdesarrollo e innovación. Cambridge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University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Press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, Madrid. 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Castro Díaz </w:t>
      </w:r>
      <w:proofErr w:type="spellStart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Balart</w:t>
      </w:r>
      <w:proofErr w:type="spellEnd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 (</w:t>
      </w:r>
      <w:proofErr w:type="spellStart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ed</w:t>
      </w:r>
      <w:proofErr w:type="spellEnd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). (2002</w:t>
      </w:r>
      <w:r w:rsidRPr="00447BC0">
        <w:rPr>
          <w:rFonts w:ascii="Arial" w:eastAsia="MS Mincho" w:hAnsi="Arial" w:cs="Arial"/>
          <w:i/>
          <w:spacing w:val="-2"/>
          <w:sz w:val="24"/>
          <w:szCs w:val="24"/>
          <w:lang w:eastAsia="ar-SA"/>
        </w:rPr>
        <w:t xml:space="preserve">): </w:t>
      </w: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Cuba. Amanecer del III Milenio</w:t>
      </w:r>
      <w:r w:rsidRPr="00447BC0">
        <w:rPr>
          <w:rFonts w:ascii="Arial" w:eastAsia="MS Mincho" w:hAnsi="Arial" w:cs="Arial"/>
          <w:i/>
          <w:spacing w:val="-2"/>
          <w:sz w:val="24"/>
          <w:szCs w:val="24"/>
          <w:lang w:eastAsia="ar-SA"/>
        </w:rPr>
        <w:t>.</w:t>
      </w: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 Editorial Debate.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Castro Díaz </w:t>
      </w:r>
      <w:proofErr w:type="spellStart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Balart</w:t>
      </w:r>
      <w:proofErr w:type="spellEnd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 F. (2001): Ciencia, Innovación y futuro. Ed. Especiales. Instituto Cubano del Libro. p.94-286.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Ibarra A, López Cerezo JA. Desafíos y Tensiones actuales en Ciencia, Tecnología y Sociedad. Madrid, España: Biblioteca Nueva; 2001.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val="pt-PT" w:eastAsia="ar-SA"/>
        </w:rPr>
        <w:t xml:space="preserve">López cerezo JA, Sánchez Ron JM.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(Editores) Ciencia, Tecnología, Sociedad y Cultura en el cambio de siglo. Madrid, España: Biblioteca Nueva, S. L., 2001.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MS Mincho" w:hAnsi="Arial" w:cs="Arial"/>
          <w:spacing w:val="-2"/>
          <w:sz w:val="24"/>
          <w:szCs w:val="24"/>
          <w:lang w:eastAsia="ar-SA"/>
        </w:rPr>
      </w:pPr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García Palacios EM, González </w:t>
      </w:r>
      <w:proofErr w:type="spellStart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>Galbarte</w:t>
      </w:r>
      <w:proofErr w:type="spellEnd"/>
      <w:r w:rsidRPr="00447BC0">
        <w:rPr>
          <w:rFonts w:ascii="Arial" w:eastAsia="MS Mincho" w:hAnsi="Arial" w:cs="Arial"/>
          <w:spacing w:val="-2"/>
          <w:sz w:val="24"/>
          <w:szCs w:val="24"/>
          <w:lang w:eastAsia="ar-SA"/>
        </w:rPr>
        <w:t xml:space="preserve"> JC y otros. (2001): Ciencia, Tecnología y Sociedad: una aproximación conceptual. Cuadernos Iberoamericanos. (OEI).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Nuñez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Jover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Jorge. La Ciencia y la Tecnología como procesos sociales. La Habana, Cuba: Félix Varela; 1999.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>Colectivo de autores. (1999): Tecnología y Sociedad</w:t>
      </w:r>
      <w:r w:rsidRPr="00447BC0">
        <w:rPr>
          <w:rFonts w:ascii="Arial" w:eastAsia="Times New Roman" w:hAnsi="Arial" w:cs="Arial"/>
          <w:i/>
          <w:sz w:val="24"/>
          <w:szCs w:val="24"/>
          <w:lang w:val="es-ES_tradnl" w:eastAsia="ar-SA"/>
        </w:rPr>
        <w:t>.</w:t>
      </w:r>
      <w:r w:rsidRPr="00447BC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GEST. Editorial Félix Varela, La Habana.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Acosta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Sariego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José.  (ed.) (1997): Bioética desde una perspectiva cubana. Fundación Félix Varela.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Castro Ruz, F. (1990): Ciencia, tecnología y sociedad</w:t>
      </w:r>
      <w:r w:rsidRPr="00447BC0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1959-1989. Editora Política, La Habana.</w:t>
      </w:r>
    </w:p>
    <w:p w:rsidR="00447BC0" w:rsidRPr="00447BC0" w:rsidRDefault="00447BC0" w:rsidP="00447BC0">
      <w:pPr>
        <w:numPr>
          <w:ilvl w:val="0"/>
          <w:numId w:val="6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López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Bombino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>, L.R. (2004): El saber ético de ayer a hoy</w:t>
      </w:r>
      <w:r w:rsidRPr="00447BC0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>Editorial Félix Varela. Tomos I y II.</w:t>
      </w:r>
    </w:p>
    <w:p w:rsidR="00447BC0" w:rsidRPr="00447BC0" w:rsidRDefault="00447BC0" w:rsidP="00447BC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7BC0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Complementaria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proofErr w:type="spellStart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>Núñez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>Jover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J,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>Luis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Félix Montalvo,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>Isarelis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Pérez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>Ones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pt-BR" w:eastAsia="ar-SA"/>
        </w:rPr>
        <w:t xml:space="preserve">.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>La Gestión del Conocimiento, la Ciencia, la Tecnología y la Innovación en la Nueva Universidad: una aproximación conceptual. Memorias Universidad 2006. [En CD-R]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Macías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Llanes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, María Elena. </w:t>
      </w:r>
      <w:r w:rsidRPr="00447BC0">
        <w:rPr>
          <w:rFonts w:ascii="Arial" w:eastAsia="Times New Roman" w:hAnsi="Arial" w:cs="Arial"/>
          <w:bCs/>
          <w:sz w:val="24"/>
          <w:szCs w:val="24"/>
          <w:lang w:eastAsia="ar-SA"/>
        </w:rPr>
        <w:t>Educación en Ciencia - Tecnología - Sociedad en la formación general integral del profesional de la salud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spellStart"/>
      <w:r w:rsidRPr="00447BC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Rev</w:t>
      </w:r>
      <w:proofErr w:type="spellEnd"/>
      <w:r w:rsidRPr="00447BC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Hum</w:t>
      </w:r>
      <w:proofErr w:type="spellEnd"/>
      <w:r w:rsidRPr="00447BC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Med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>, Dic 2006, vol.6, no.3, p.0-0. ISSN 1727-8120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US"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Macías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Llanes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ME. Una nueva mirada para el estudio de la ciencia y la tecnología: el enfoque de los estudios sociales. Humanidades Médicas [seriada en línea] 2002 Mayo-Agosto [citado Abril 11, 2004]; 2 (5): [25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pantalllas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aprox.].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Disponible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en: </w:t>
      </w:r>
      <w:r w:rsidR="00882F9C">
        <w:fldChar w:fldCharType="begin"/>
      </w:r>
      <w:r w:rsidR="00882F9C" w:rsidRPr="00882F9C">
        <w:rPr>
          <w:lang w:val="en-US"/>
        </w:rPr>
        <w:instrText xml:space="preserve"> HYPERLINK "http://scielo.sld.cu/scielo.php" </w:instrText>
      </w:r>
      <w:r w:rsidR="00882F9C">
        <w:fldChar w:fldCharType="separate"/>
      </w:r>
      <w:r w:rsidRPr="00447BC0">
        <w:rPr>
          <w:rFonts w:ascii="Arial" w:eastAsia="Times New Roman" w:hAnsi="Arial" w:cs="Arial"/>
          <w:sz w:val="24"/>
          <w:szCs w:val="24"/>
          <w:u w:val="single"/>
          <w:lang w:val="en-GB" w:eastAsia="ar-SA"/>
        </w:rPr>
        <w:t>http://scielo.sld.cu/scielo.php</w:t>
      </w:r>
      <w:r w:rsidR="00882F9C">
        <w:rPr>
          <w:rFonts w:ascii="Arial" w:eastAsia="Times New Roman" w:hAnsi="Arial" w:cs="Arial"/>
          <w:sz w:val="24"/>
          <w:szCs w:val="24"/>
          <w:u w:val="single"/>
          <w:lang w:val="en-GB" w:eastAsia="ar-SA"/>
        </w:rPr>
        <w:fldChar w:fldCharType="end"/>
      </w:r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? script=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sci_arttext&amp;pid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=S1727-81202002000200004&amp;lng=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es&amp;nrm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=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>iso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val="en-GB" w:eastAsia="ar-SA"/>
        </w:rPr>
        <w:t xml:space="preserve">&gt;. </w:t>
      </w:r>
      <w:r w:rsidRPr="00447BC0">
        <w:rPr>
          <w:rFonts w:ascii="Arial" w:eastAsia="Times New Roman" w:hAnsi="Arial" w:cs="Arial"/>
          <w:sz w:val="24"/>
          <w:szCs w:val="24"/>
          <w:lang w:val="en-US" w:eastAsia="ar-SA"/>
        </w:rPr>
        <w:t xml:space="preserve">ISSN 1727-8120. 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>Morales Calatayud, M., Rizo Ravelo, N. (2001): Los públicos de ciencia-tecnología-sociedad en Cuba. En: Ibarra A, López Cerezo JA (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Eds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). Desafíos y Tensiones actuales en Ciencia, Tecnología y Sociedad. Biblioteca Nueva, S.L., Madrid. P.261-273. 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Nuñez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Jover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J, López Cerezo J.A. (2001): Innovación tecnológica, innovación social y estudios CTS en Cuba. En Ibarra A, López Cerezo JA (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Eds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). Desafíos y Tensiones actuales en Ciencia, Tecnología y Sociedad. Biblioteca Nueva, S.L., Madrid.p.289-308. 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Morales Calatayud, M., Rizo Ravelo, N. (1999): Marco teórico </w:t>
      </w:r>
      <w:proofErr w:type="spellStart"/>
      <w:r w:rsidRPr="00447BC0">
        <w:rPr>
          <w:rFonts w:ascii="Arial" w:eastAsia="Times New Roman" w:hAnsi="Arial" w:cs="Arial"/>
          <w:sz w:val="24"/>
          <w:szCs w:val="24"/>
          <w:lang w:eastAsia="ar-SA"/>
        </w:rPr>
        <w:t>referativo</w:t>
      </w:r>
      <w:proofErr w:type="spellEnd"/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de interpretación del desarrollo de la ciencia y la tecnología en Cuba. Memorias del Taller Internacional CTS. Camagüey. Noviembre. </w:t>
      </w:r>
    </w:p>
    <w:p w:rsidR="00447BC0" w:rsidRPr="00447BC0" w:rsidRDefault="00447BC0" w:rsidP="00447BC0">
      <w:pPr>
        <w:numPr>
          <w:ilvl w:val="0"/>
          <w:numId w:val="7"/>
        </w:numPr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447B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Revista Humanidades Médicas: 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Los Estudios Sociales de la Ciencia constituyen uno de los perfiles de la </w:t>
      </w:r>
      <w:r w:rsidRPr="00447BC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Revista</w:t>
      </w:r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, publicación científica del CENDECSA del disponible en: </w:t>
      </w:r>
      <w:hyperlink r:id="rId6" w:history="1">
        <w:r w:rsidRPr="00447BC0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http://scielo.sld.cu/scielo.php</w:t>
        </w:r>
      </w:hyperlink>
      <w:r w:rsidRPr="00447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04730" w:rsidRDefault="00447BC0" w:rsidP="00447BC0">
      <w:r w:rsidRPr="00447BC0"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sectPr w:rsidR="00C04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11643246"/>
    <w:lvl w:ilvl="0" w:tplc="E5B27EA0">
      <w:start w:val="1"/>
      <w:numFmt w:val="decimal"/>
      <w:lvlText w:val="%1."/>
      <w:lvlJc w:val="left"/>
      <w:pPr>
        <w:ind w:left="720" w:hanging="360"/>
      </w:pPr>
    </w:lvl>
    <w:lvl w:ilvl="1" w:tplc="4E3CADE8">
      <w:start w:val="1"/>
      <w:numFmt w:val="decimal"/>
      <w:lvlText w:val="%2."/>
      <w:lvlJc w:val="left"/>
      <w:pPr>
        <w:ind w:left="1440" w:hanging="360"/>
      </w:pPr>
    </w:lvl>
    <w:lvl w:ilvl="2" w:tplc="1D746AD2">
      <w:start w:val="1"/>
      <w:numFmt w:val="decimal"/>
      <w:lvlText w:val="%3."/>
      <w:lvlJc w:val="left"/>
      <w:pPr>
        <w:ind w:left="2160" w:hanging="180"/>
      </w:pPr>
    </w:lvl>
    <w:lvl w:ilvl="3" w:tplc="80A25D86">
      <w:start w:val="1"/>
      <w:numFmt w:val="decimal"/>
      <w:lvlText w:val="%4."/>
      <w:lvlJc w:val="left"/>
      <w:pPr>
        <w:ind w:left="2880" w:hanging="360"/>
      </w:pPr>
    </w:lvl>
    <w:lvl w:ilvl="4" w:tplc="4CBE9256">
      <w:start w:val="1"/>
      <w:numFmt w:val="decimal"/>
      <w:lvlText w:val="%5."/>
      <w:lvlJc w:val="left"/>
      <w:pPr>
        <w:ind w:left="3600" w:hanging="360"/>
      </w:pPr>
    </w:lvl>
    <w:lvl w:ilvl="5" w:tplc="98A446DE">
      <w:start w:val="1"/>
      <w:numFmt w:val="decimal"/>
      <w:lvlText w:val="%6."/>
      <w:lvlJc w:val="left"/>
      <w:pPr>
        <w:ind w:left="4320" w:hanging="180"/>
      </w:pPr>
    </w:lvl>
    <w:lvl w:ilvl="6" w:tplc="0C40519A">
      <w:start w:val="1"/>
      <w:numFmt w:val="decimal"/>
      <w:lvlText w:val="%7."/>
      <w:lvlJc w:val="left"/>
      <w:pPr>
        <w:ind w:left="5040" w:hanging="360"/>
      </w:pPr>
    </w:lvl>
    <w:lvl w:ilvl="7" w:tplc="066CB00E">
      <w:start w:val="1"/>
      <w:numFmt w:val="decimal"/>
      <w:lvlText w:val="%8."/>
      <w:lvlJc w:val="left"/>
      <w:pPr>
        <w:ind w:left="5760" w:hanging="360"/>
      </w:pPr>
    </w:lvl>
    <w:lvl w:ilvl="8" w:tplc="80BAE2BE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000000E"/>
    <w:multiLevelType w:val="singleLevel"/>
    <w:tmpl w:val="DF58D19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 w:hint="default"/>
        <w:color w:val="auto"/>
      </w:rPr>
    </w:lvl>
  </w:abstractNum>
  <w:abstractNum w:abstractNumId="2">
    <w:nsid w:val="02D30B7A"/>
    <w:multiLevelType w:val="hybridMultilevel"/>
    <w:tmpl w:val="264467EE"/>
    <w:lvl w:ilvl="0" w:tplc="54781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E69"/>
    <w:multiLevelType w:val="hybridMultilevel"/>
    <w:tmpl w:val="68D88DB0"/>
    <w:lvl w:ilvl="0" w:tplc="DEB2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1335"/>
    <w:multiLevelType w:val="hybridMultilevel"/>
    <w:tmpl w:val="1A908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62B"/>
    <w:multiLevelType w:val="hybridMultilevel"/>
    <w:tmpl w:val="97DC59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A5639"/>
    <w:multiLevelType w:val="hybridMultilevel"/>
    <w:tmpl w:val="014C386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0"/>
    <w:rsid w:val="00091FAC"/>
    <w:rsid w:val="00447BC0"/>
    <w:rsid w:val="00882F9C"/>
    <w:rsid w:val="00C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62A8-9176-4419-AAF5-DB0BA50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lo.sld.cu/scielo.php" TargetMode="External"/><Relationship Id="rId5" Type="http://schemas.openxmlformats.org/officeDocument/2006/relationships/hyperlink" Target="http://www.ricyt.org/interior/interior.asp?Nivel1=6&amp;Nivel2=5&amp;IdDifusion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2300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</dc:creator>
  <cp:keywords/>
  <dc:description/>
  <cp:lastModifiedBy>Ito</cp:lastModifiedBy>
  <cp:revision>3</cp:revision>
  <dcterms:created xsi:type="dcterms:W3CDTF">2023-11-25T13:06:00Z</dcterms:created>
  <dcterms:modified xsi:type="dcterms:W3CDTF">2024-01-24T13:42:00Z</dcterms:modified>
</cp:coreProperties>
</file>