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2" o:title="Papiro" type="tile"/>
    </v:background>
  </w:background>
  <w:body>
    <w:p w:rsidR="00CD4F94" w:rsidRPr="00955823" w:rsidRDefault="00CD4F94" w:rsidP="00CD4F94">
      <w:pPr>
        <w:shd w:val="clear" w:color="auto" w:fill="000000" w:themeFill="text1"/>
        <w:spacing w:after="0"/>
        <w:rPr>
          <w:rFonts w:ascii="Arial Narrow" w:hAnsi="Arial Narrow" w:cs="Arial"/>
          <w:b/>
          <w:bCs/>
          <w:u w:val="single"/>
          <w:lang w:val="es-ES"/>
        </w:rPr>
      </w:pPr>
      <w:r w:rsidRPr="00955823">
        <w:rPr>
          <w:rFonts w:ascii="Arial Narrow" w:hAnsi="Arial Narrow" w:cs="Arial"/>
          <w:b/>
          <w:bCs/>
          <w:u w:val="single"/>
          <w:lang w:val="es-ES"/>
        </w:rPr>
        <w:t>UNIDAD 1. : Continuación.</w:t>
      </w:r>
    </w:p>
    <w:p w:rsidR="00CD4F94" w:rsidRPr="00955823" w:rsidRDefault="00CD4F94" w:rsidP="00CD4F94">
      <w:pPr>
        <w:shd w:val="clear" w:color="auto" w:fill="000000" w:themeFill="text1"/>
        <w:spacing w:after="0"/>
        <w:rPr>
          <w:rFonts w:ascii="Arial Narrow" w:hAnsi="Arial Narrow" w:cs="Arial"/>
          <w:b/>
          <w:bCs/>
          <w:lang w:val="es-ES"/>
        </w:rPr>
      </w:pPr>
      <w:r w:rsidRPr="00955823">
        <w:rPr>
          <w:rFonts w:ascii="Arial Narrow" w:hAnsi="Arial Narrow" w:cs="Arial"/>
          <w:b/>
          <w:bCs/>
          <w:u w:val="single"/>
          <w:lang w:val="es-ES"/>
        </w:rPr>
        <w:t xml:space="preserve">TEMA. 1.7.  </w:t>
      </w:r>
      <w:r w:rsidRPr="00955823">
        <w:rPr>
          <w:rFonts w:ascii="Arial Narrow" w:hAnsi="Arial Narrow" w:cs="Arial"/>
          <w:b/>
          <w:bCs/>
          <w:lang w:val="es-ES"/>
        </w:rPr>
        <w:t>Asistencia de enfermería a pacientes con ventilación mecánica artificial.</w:t>
      </w:r>
    </w:p>
    <w:p w:rsidR="00CD4F94" w:rsidRPr="00955823" w:rsidRDefault="00CD4F94" w:rsidP="00CD4F94">
      <w:pPr>
        <w:shd w:val="clear" w:color="auto" w:fill="000000" w:themeFill="text1"/>
        <w:spacing w:after="0"/>
        <w:rPr>
          <w:rFonts w:ascii="Arial Narrow" w:eastAsia="Times New Roman" w:hAnsi="Arial Narrow" w:cs="Arial"/>
          <w:bCs/>
          <w:lang w:val="es-ES"/>
        </w:rPr>
      </w:pPr>
      <w:r w:rsidRPr="003348CB">
        <w:rPr>
          <w:rFonts w:ascii="Arial Narrow" w:hAnsi="Arial Narrow" w:cs="Arial"/>
          <w:b/>
          <w:bCs/>
        </w:rPr>
        <w:t>Sumario:</w:t>
      </w:r>
      <w:r w:rsidRPr="003348CB">
        <w:rPr>
          <w:rFonts w:ascii="Arial Narrow" w:hAnsi="Arial Narrow" w:cs="Arial"/>
          <w:bCs/>
        </w:rPr>
        <w:t xml:space="preserve">   </w:t>
      </w:r>
      <w:r w:rsidRPr="00955823">
        <w:rPr>
          <w:rFonts w:ascii="Arial" w:hAnsi="Arial"/>
        </w:rPr>
        <w:t xml:space="preserve"> </w:t>
      </w:r>
      <w:r w:rsidRPr="00955823">
        <w:rPr>
          <w:rFonts w:ascii="Arial Narrow" w:eastAsia="Times New Roman" w:hAnsi="Arial Narrow" w:cs="Arial"/>
          <w:bCs/>
          <w:lang w:val="es-ES"/>
        </w:rPr>
        <w:t>Fármacos de apoyo a la ventilación mecánica.</w:t>
      </w:r>
      <w:r>
        <w:rPr>
          <w:rFonts w:ascii="Arial Narrow" w:hAnsi="Arial Narrow" w:cs="Arial"/>
          <w:bCs/>
          <w:lang w:val="es-ES"/>
        </w:rPr>
        <w:t xml:space="preserve"> </w:t>
      </w:r>
      <w:r w:rsidRPr="00955823">
        <w:rPr>
          <w:rFonts w:ascii="Arial Narrow" w:eastAsia="Times New Roman" w:hAnsi="Arial Narrow" w:cs="Arial"/>
          <w:bCs/>
          <w:lang w:val="es-ES"/>
        </w:rPr>
        <w:t xml:space="preserve">Relajantes musculares. Concepto. Clasificación. Forma de presentación. Dosis. Vías de administración. Reacciones </w:t>
      </w:r>
      <w:proofErr w:type="gramStart"/>
      <w:r w:rsidRPr="00955823">
        <w:rPr>
          <w:rFonts w:ascii="Arial Narrow" w:eastAsia="Times New Roman" w:hAnsi="Arial Narrow" w:cs="Arial"/>
          <w:bCs/>
          <w:lang w:val="es-ES"/>
        </w:rPr>
        <w:t>adversas</w:t>
      </w:r>
      <w:proofErr w:type="gramEnd"/>
      <w:r w:rsidRPr="00955823">
        <w:rPr>
          <w:rFonts w:ascii="Arial Narrow" w:eastAsia="Times New Roman" w:hAnsi="Arial Narrow" w:cs="Arial"/>
          <w:bCs/>
          <w:lang w:val="es-ES"/>
        </w:rPr>
        <w:t>. Complicaciones en su empleo. Antagonista. Precauciones de enfermería.</w:t>
      </w:r>
      <w:r>
        <w:rPr>
          <w:rFonts w:ascii="Arial Narrow" w:hAnsi="Arial Narrow" w:cs="Arial"/>
          <w:bCs/>
          <w:lang w:val="es-ES"/>
        </w:rPr>
        <w:t xml:space="preserve"> </w:t>
      </w:r>
      <w:r w:rsidRPr="00955823">
        <w:rPr>
          <w:rFonts w:ascii="Arial Narrow" w:eastAsia="Times New Roman" w:hAnsi="Arial Narrow" w:cs="Arial"/>
          <w:bCs/>
          <w:lang w:val="es-ES"/>
        </w:rPr>
        <w:t xml:space="preserve">Sedantes e hipnóticos Concepto. Clasificación. Forma de presentación. Dosis. Vías de administración. Reacciones </w:t>
      </w:r>
      <w:proofErr w:type="gramStart"/>
      <w:r w:rsidRPr="00955823">
        <w:rPr>
          <w:rFonts w:ascii="Arial Narrow" w:eastAsia="Times New Roman" w:hAnsi="Arial Narrow" w:cs="Arial"/>
          <w:bCs/>
          <w:lang w:val="es-ES"/>
        </w:rPr>
        <w:t>adversas</w:t>
      </w:r>
      <w:proofErr w:type="gramEnd"/>
      <w:r w:rsidRPr="00955823">
        <w:rPr>
          <w:rFonts w:ascii="Arial Narrow" w:eastAsia="Times New Roman" w:hAnsi="Arial Narrow" w:cs="Arial"/>
          <w:bCs/>
          <w:lang w:val="es-ES"/>
        </w:rPr>
        <w:t>. Complicaciones en su empleo. Antagonista. Precauciones de enfermería.</w:t>
      </w:r>
    </w:p>
    <w:p w:rsidR="00CD4F94" w:rsidRPr="00955823" w:rsidRDefault="00CD4F94" w:rsidP="00CD4F94">
      <w:pPr>
        <w:shd w:val="clear" w:color="auto" w:fill="000000" w:themeFill="text1"/>
        <w:tabs>
          <w:tab w:val="num" w:pos="720"/>
        </w:tabs>
        <w:spacing w:after="0"/>
        <w:rPr>
          <w:rFonts w:ascii="Arial Narrow" w:eastAsia="Times New Roman" w:hAnsi="Arial Narrow" w:cs="Arial"/>
          <w:bCs/>
          <w:lang w:val="es-ES"/>
        </w:rPr>
      </w:pPr>
      <w:r w:rsidRPr="00955823">
        <w:rPr>
          <w:rFonts w:ascii="Arial Narrow" w:eastAsia="Times New Roman" w:hAnsi="Arial Narrow" w:cs="Arial"/>
          <w:bCs/>
          <w:lang w:val="es-ES"/>
        </w:rPr>
        <w:t>Evaluar los resultados esperados de la conducta terapéutica y los cuidados de enfermería.</w:t>
      </w:r>
    </w:p>
    <w:p w:rsidR="00CD4F94" w:rsidRDefault="00CD4F94" w:rsidP="00503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1F20"/>
          <w:sz w:val="28"/>
          <w:szCs w:val="28"/>
        </w:rPr>
      </w:pPr>
    </w:p>
    <w:p w:rsidR="00503A93" w:rsidRPr="00503A93" w:rsidRDefault="00503A93" w:rsidP="00503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1F20"/>
          <w:sz w:val="28"/>
          <w:szCs w:val="28"/>
        </w:rPr>
      </w:pPr>
      <w:r w:rsidRPr="00503A93">
        <w:rPr>
          <w:rFonts w:ascii="Arial" w:hAnsi="Arial" w:cs="Arial"/>
          <w:b/>
          <w:i/>
          <w:iCs/>
          <w:color w:val="231F20"/>
          <w:sz w:val="28"/>
          <w:szCs w:val="28"/>
        </w:rPr>
        <w:t>Fármacos de apoyo a la ventilación mecánica</w:t>
      </w:r>
    </w:p>
    <w:p w:rsidR="00503A93" w:rsidRPr="00503A93" w:rsidRDefault="00503A93" w:rsidP="00503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503A93">
        <w:rPr>
          <w:rFonts w:ascii="Arial" w:hAnsi="Arial" w:cs="Arial"/>
          <w:color w:val="231F20"/>
        </w:rPr>
        <w:t>Es importante para mantener un paciente acoplado a un ventilador mecánico</w:t>
      </w:r>
      <w:r>
        <w:rPr>
          <w:rFonts w:ascii="Arial" w:hAnsi="Arial" w:cs="Arial"/>
          <w:color w:val="231F20"/>
        </w:rPr>
        <w:t xml:space="preserve"> </w:t>
      </w:r>
      <w:r w:rsidRPr="00503A93">
        <w:rPr>
          <w:rFonts w:ascii="Arial" w:hAnsi="Arial" w:cs="Arial"/>
          <w:color w:val="231F20"/>
        </w:rPr>
        <w:t>se precisan de agentes que no le proporcionen conciencia de este hecho y que</w:t>
      </w:r>
      <w:r>
        <w:rPr>
          <w:rFonts w:ascii="Arial" w:hAnsi="Arial" w:cs="Arial"/>
          <w:color w:val="231F20"/>
        </w:rPr>
        <w:t xml:space="preserve"> </w:t>
      </w:r>
      <w:r w:rsidRPr="00503A93">
        <w:rPr>
          <w:rFonts w:ascii="Arial" w:hAnsi="Arial" w:cs="Arial"/>
          <w:color w:val="231F20"/>
        </w:rPr>
        <w:t>eviten la lucha entre él y el ventilador. Para ello, se emplean toda una serie de</w:t>
      </w:r>
      <w:r>
        <w:rPr>
          <w:rFonts w:ascii="Arial" w:hAnsi="Arial" w:cs="Arial"/>
          <w:color w:val="231F20"/>
        </w:rPr>
        <w:t xml:space="preserve"> </w:t>
      </w:r>
      <w:r w:rsidRPr="00503A93">
        <w:rPr>
          <w:rFonts w:ascii="Arial" w:hAnsi="Arial" w:cs="Arial"/>
          <w:color w:val="231F20"/>
        </w:rPr>
        <w:t>medicamentos fundamentalmente sedantes e hipnóticos, los cuales junto a los</w:t>
      </w:r>
      <w:r>
        <w:rPr>
          <w:rFonts w:ascii="Arial" w:hAnsi="Arial" w:cs="Arial"/>
          <w:color w:val="231F20"/>
        </w:rPr>
        <w:t xml:space="preserve"> </w:t>
      </w:r>
      <w:r w:rsidRPr="00503A93">
        <w:rPr>
          <w:rFonts w:ascii="Arial" w:hAnsi="Arial" w:cs="Arial"/>
          <w:color w:val="231F20"/>
        </w:rPr>
        <w:t>relajantes musculares permiten aplicar este procedimiento, aumentando el grado</w:t>
      </w:r>
      <w:r>
        <w:rPr>
          <w:rFonts w:ascii="Arial" w:hAnsi="Arial" w:cs="Arial"/>
          <w:color w:val="231F20"/>
        </w:rPr>
        <w:t xml:space="preserve"> </w:t>
      </w:r>
      <w:r w:rsidRPr="00503A93">
        <w:rPr>
          <w:rFonts w:ascii="Arial" w:hAnsi="Arial" w:cs="Arial"/>
          <w:color w:val="231F20"/>
        </w:rPr>
        <w:t>de tolerancia por parte del paciente y disminuyendo en cierto sentido, los peligros</w:t>
      </w:r>
      <w:r>
        <w:rPr>
          <w:rFonts w:ascii="Arial" w:hAnsi="Arial" w:cs="Arial"/>
          <w:color w:val="231F20"/>
        </w:rPr>
        <w:t xml:space="preserve"> </w:t>
      </w:r>
      <w:r w:rsidRPr="00503A93">
        <w:rPr>
          <w:rFonts w:ascii="Arial" w:hAnsi="Arial" w:cs="Arial"/>
          <w:color w:val="231F20"/>
        </w:rPr>
        <w:t>de esta técnica. Todos ellos empleados junto a otros medicamentos que actúan</w:t>
      </w:r>
      <w:r>
        <w:rPr>
          <w:rFonts w:ascii="Arial" w:hAnsi="Arial" w:cs="Arial"/>
          <w:color w:val="231F20"/>
        </w:rPr>
        <w:t xml:space="preserve"> </w:t>
      </w:r>
      <w:r w:rsidRPr="00503A93">
        <w:rPr>
          <w:rFonts w:ascii="Arial" w:hAnsi="Arial" w:cs="Arial"/>
          <w:color w:val="231F20"/>
        </w:rPr>
        <w:t>sobre la complicación y/o la enfermedad de base del paciente que ha condicionado</w:t>
      </w:r>
    </w:p>
    <w:p w:rsidR="00503A93" w:rsidRDefault="00503A93" w:rsidP="00503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proofErr w:type="gramStart"/>
      <w:r w:rsidRPr="00503A93">
        <w:rPr>
          <w:rFonts w:ascii="Arial" w:hAnsi="Arial" w:cs="Arial"/>
          <w:color w:val="231F20"/>
        </w:rPr>
        <w:t>la</w:t>
      </w:r>
      <w:proofErr w:type="gramEnd"/>
      <w:r w:rsidRPr="00503A93">
        <w:rPr>
          <w:rFonts w:ascii="Arial" w:hAnsi="Arial" w:cs="Arial"/>
          <w:color w:val="231F20"/>
        </w:rPr>
        <w:t xml:space="preserve"> ventilación artificial.</w:t>
      </w:r>
    </w:p>
    <w:p w:rsidR="00503A93" w:rsidRPr="00503A93" w:rsidRDefault="00503A93" w:rsidP="00503A93">
      <w:pPr>
        <w:spacing w:after="0" w:line="240" w:lineRule="auto"/>
        <w:rPr>
          <w:rFonts w:ascii="Arial" w:hAnsi="Arial" w:cs="Arial"/>
          <w:b/>
        </w:rPr>
      </w:pPr>
      <w:r w:rsidRPr="00503A93">
        <w:rPr>
          <w:rFonts w:ascii="Arial" w:hAnsi="Arial" w:cs="Arial"/>
          <w:b/>
        </w:rPr>
        <w:t>De esta forma se pueden clasificar los fármacos empleados en apoyar la ventilación mecánica en 2 grandes  grupos:</w:t>
      </w:r>
    </w:p>
    <w:p w:rsidR="00503A93" w:rsidRPr="00503A93" w:rsidRDefault="00503A93" w:rsidP="00503A93">
      <w:pPr>
        <w:spacing w:after="0" w:line="240" w:lineRule="auto"/>
        <w:rPr>
          <w:rFonts w:ascii="Arial" w:hAnsi="Arial" w:cs="Arial"/>
        </w:rPr>
      </w:pPr>
      <w:r w:rsidRPr="00503A93">
        <w:rPr>
          <w:rFonts w:ascii="Arial" w:hAnsi="Arial" w:cs="Arial"/>
        </w:rPr>
        <w:t>1. Los que permiten una adecuada interrelación entre el ventilador y el paciente.</w:t>
      </w:r>
    </w:p>
    <w:p w:rsidR="00503A93" w:rsidRPr="00503A93" w:rsidRDefault="00503A93" w:rsidP="00503A93">
      <w:pPr>
        <w:spacing w:after="0" w:line="240" w:lineRule="auto"/>
        <w:rPr>
          <w:rFonts w:ascii="Arial" w:hAnsi="Arial" w:cs="Arial"/>
        </w:rPr>
      </w:pPr>
      <w:r w:rsidRPr="00503A93">
        <w:rPr>
          <w:rFonts w:ascii="Arial" w:hAnsi="Arial" w:cs="Arial"/>
        </w:rPr>
        <w:t>2. Los que actúan sobre la patología de base. Medicamentos que interrelacionan</w:t>
      </w:r>
      <w:r>
        <w:rPr>
          <w:rFonts w:ascii="Arial" w:hAnsi="Arial" w:cs="Arial"/>
        </w:rPr>
        <w:t xml:space="preserve"> </w:t>
      </w:r>
      <w:r w:rsidRPr="00503A93">
        <w:rPr>
          <w:rFonts w:ascii="Arial" w:hAnsi="Arial" w:cs="Arial"/>
        </w:rPr>
        <w:t>al paciente con la VMA.</w:t>
      </w:r>
    </w:p>
    <w:p w:rsidR="00503A93" w:rsidRPr="00503A93" w:rsidRDefault="00503A93" w:rsidP="00503A93">
      <w:pPr>
        <w:spacing w:after="0" w:line="240" w:lineRule="auto"/>
        <w:rPr>
          <w:rFonts w:ascii="Arial" w:hAnsi="Arial" w:cs="Arial"/>
        </w:rPr>
      </w:pPr>
      <w:r w:rsidRPr="00503A93">
        <w:rPr>
          <w:rFonts w:ascii="Arial" w:hAnsi="Arial" w:cs="Arial"/>
        </w:rPr>
        <w:t>a) Hipnóticos: depresores del SNC; permite a los paciente dormirse más fácil o</w:t>
      </w:r>
      <w:r>
        <w:rPr>
          <w:rFonts w:ascii="Arial" w:hAnsi="Arial" w:cs="Arial"/>
        </w:rPr>
        <w:t xml:space="preserve"> </w:t>
      </w:r>
      <w:r w:rsidRPr="00503A93">
        <w:rPr>
          <w:rFonts w:ascii="Arial" w:hAnsi="Arial" w:cs="Arial"/>
        </w:rPr>
        <w:t>intensifican la profundidad del sueño. En general carecen de acción analgésica</w:t>
      </w:r>
      <w:r>
        <w:rPr>
          <w:rFonts w:ascii="Arial" w:hAnsi="Arial" w:cs="Arial"/>
        </w:rPr>
        <w:t xml:space="preserve"> </w:t>
      </w:r>
      <w:r w:rsidRPr="00503A93">
        <w:rPr>
          <w:rFonts w:ascii="Arial" w:hAnsi="Arial" w:cs="Arial"/>
        </w:rPr>
        <w:t>y no inducirán el sueño en presencia de dolor intenso.</w:t>
      </w:r>
    </w:p>
    <w:p w:rsidR="00503A93" w:rsidRPr="00503A93" w:rsidRDefault="00503A93" w:rsidP="00503A93">
      <w:pPr>
        <w:spacing w:after="0" w:line="240" w:lineRule="auto"/>
        <w:rPr>
          <w:rFonts w:ascii="Arial" w:hAnsi="Arial" w:cs="Arial"/>
        </w:rPr>
      </w:pPr>
      <w:r w:rsidRPr="00503A93">
        <w:rPr>
          <w:rFonts w:ascii="Arial" w:hAnsi="Arial" w:cs="Arial"/>
        </w:rPr>
        <w:t>b) Sedantes: alivian la tensión y la ansiedad y como resultado de la calma producida,</w:t>
      </w:r>
      <w:r>
        <w:rPr>
          <w:rFonts w:ascii="Arial" w:hAnsi="Arial" w:cs="Arial"/>
        </w:rPr>
        <w:t xml:space="preserve"> </w:t>
      </w:r>
      <w:r w:rsidRPr="00503A93">
        <w:rPr>
          <w:rFonts w:ascii="Arial" w:hAnsi="Arial" w:cs="Arial"/>
        </w:rPr>
        <w:t>la entrada en el estado de sueño puede hacerse más fácil para el</w:t>
      </w:r>
      <w:r>
        <w:rPr>
          <w:rFonts w:ascii="Arial" w:hAnsi="Arial" w:cs="Arial"/>
        </w:rPr>
        <w:t xml:space="preserve"> </w:t>
      </w:r>
      <w:r w:rsidRPr="00503A93">
        <w:rPr>
          <w:rFonts w:ascii="Arial" w:hAnsi="Arial" w:cs="Arial"/>
        </w:rPr>
        <w:t>paciente.</w:t>
      </w:r>
    </w:p>
    <w:p w:rsidR="00F8529E" w:rsidRDefault="00503A93" w:rsidP="00503A93">
      <w:pPr>
        <w:spacing w:after="0" w:line="240" w:lineRule="auto"/>
        <w:rPr>
          <w:rFonts w:ascii="Arial" w:hAnsi="Arial" w:cs="Arial"/>
        </w:rPr>
      </w:pPr>
      <w:r w:rsidRPr="00503A93">
        <w:rPr>
          <w:rFonts w:ascii="Arial" w:hAnsi="Arial" w:cs="Arial"/>
        </w:rPr>
        <w:t>c) Tranquilizantes: tienen como acción predominante el alivio de la ansiedad sin</w:t>
      </w:r>
      <w:r>
        <w:rPr>
          <w:rFonts w:ascii="Arial" w:hAnsi="Arial" w:cs="Arial"/>
        </w:rPr>
        <w:t xml:space="preserve"> </w:t>
      </w:r>
      <w:r w:rsidRPr="00503A93">
        <w:rPr>
          <w:rFonts w:ascii="Arial" w:hAnsi="Arial" w:cs="Arial"/>
        </w:rPr>
        <w:t>poseer una acción sedante excesiva.</w:t>
      </w:r>
    </w:p>
    <w:tbl>
      <w:tblPr>
        <w:tblStyle w:val="Tablaconcuadrcula"/>
        <w:tblW w:w="11158" w:type="dxa"/>
        <w:tblLook w:val="04A0"/>
      </w:tblPr>
      <w:tblGrid>
        <w:gridCol w:w="5920"/>
        <w:gridCol w:w="5238"/>
      </w:tblGrid>
      <w:tr w:rsidR="00503A93" w:rsidTr="00503A93">
        <w:trPr>
          <w:trHeight w:val="260"/>
        </w:trPr>
        <w:tc>
          <w:tcPr>
            <w:tcW w:w="5920" w:type="dxa"/>
          </w:tcPr>
          <w:p w:rsidR="00503A93" w:rsidRPr="00503A93" w:rsidRDefault="00503A93" w:rsidP="00503A93">
            <w:pPr>
              <w:rPr>
                <w:rFonts w:ascii="Arial" w:hAnsi="Arial" w:cs="Arial"/>
              </w:rPr>
            </w:pPr>
            <w:proofErr w:type="spellStart"/>
            <w:r w:rsidRPr="00C368A2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Benzodiazepinas</w:t>
            </w:r>
            <w:proofErr w:type="spellEnd"/>
            <w:r w:rsidRPr="00503A93">
              <w:rPr>
                <w:rFonts w:ascii="Arial" w:hAnsi="Arial" w:cs="Arial"/>
              </w:rPr>
              <w:t xml:space="preserve">. Son fármacos con una acción tranquilizante </w:t>
            </w:r>
            <w:proofErr w:type="spellStart"/>
            <w:r w:rsidRPr="00503A93">
              <w:rPr>
                <w:rFonts w:ascii="Arial" w:hAnsi="Arial" w:cs="Arial"/>
              </w:rPr>
              <w:t>sedantehipnótica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relacionada con la dosis y con propiedades relajantes musculares y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proofErr w:type="spellStart"/>
            <w:r w:rsidRPr="00503A93">
              <w:rPr>
                <w:rFonts w:ascii="Arial" w:hAnsi="Arial" w:cs="Arial"/>
              </w:rPr>
              <w:t>anticonvulsivantes</w:t>
            </w:r>
            <w:proofErr w:type="spellEnd"/>
            <w:r w:rsidRPr="00503A93">
              <w:rPr>
                <w:rFonts w:ascii="Arial" w:hAnsi="Arial" w:cs="Arial"/>
              </w:rPr>
              <w:t xml:space="preserve"> entre ellos están: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proofErr w:type="spellStart"/>
            <w:r w:rsidRPr="00503A93">
              <w:rPr>
                <w:rFonts w:ascii="Arial" w:hAnsi="Arial" w:cs="Arial"/>
                <w:b/>
                <w:bCs/>
              </w:rPr>
              <w:t>Diazepam</w:t>
            </w:r>
            <w:proofErr w:type="spellEnd"/>
            <w:r w:rsidRPr="00503A93">
              <w:rPr>
                <w:rFonts w:ascii="Arial" w:hAnsi="Arial" w:cs="Arial"/>
              </w:rPr>
              <w:t xml:space="preserve">. Se presenta en ámpulas de 10 mg de </w:t>
            </w:r>
            <w:proofErr w:type="spellStart"/>
            <w:r w:rsidRPr="00503A93">
              <w:rPr>
                <w:rFonts w:ascii="Arial" w:hAnsi="Arial" w:cs="Arial"/>
              </w:rPr>
              <w:t>propihaglicol</w:t>
            </w:r>
            <w:proofErr w:type="spellEnd"/>
            <w:r w:rsidRPr="00503A93">
              <w:rPr>
                <w:rFonts w:ascii="Arial" w:hAnsi="Arial" w:cs="Arial"/>
              </w:rPr>
              <w:t xml:space="preserve"> solo para uso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03A93">
              <w:rPr>
                <w:rFonts w:ascii="Arial" w:hAnsi="Arial" w:cs="Arial"/>
              </w:rPr>
              <w:t>i.m.</w:t>
            </w:r>
            <w:proofErr w:type="spellEnd"/>
            <w:r w:rsidRPr="00503A93">
              <w:rPr>
                <w:rFonts w:ascii="Arial" w:hAnsi="Arial" w:cs="Arial"/>
              </w:rPr>
              <w:t>, por la vía i.v., puede producir arritmias. Las ámpulas en agua (</w:t>
            </w:r>
            <w:proofErr w:type="spellStart"/>
            <w:r w:rsidRPr="00503A93">
              <w:rPr>
                <w:rFonts w:ascii="Arial" w:hAnsi="Arial" w:cs="Arial"/>
              </w:rPr>
              <w:t>valium-faustan</w:t>
            </w:r>
            <w:proofErr w:type="spellEnd"/>
            <w:r w:rsidRPr="00503A9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 xml:space="preserve">se emplean por vía i.v. y tienen propiedades </w:t>
            </w:r>
            <w:proofErr w:type="spellStart"/>
            <w:r w:rsidRPr="00503A93">
              <w:rPr>
                <w:rFonts w:ascii="Arial" w:hAnsi="Arial" w:cs="Arial"/>
              </w:rPr>
              <w:t>antiarrítmicas</w:t>
            </w:r>
            <w:proofErr w:type="spellEnd"/>
            <w:r w:rsidRPr="00503A93">
              <w:rPr>
                <w:rFonts w:ascii="Arial" w:hAnsi="Arial" w:cs="Arial"/>
              </w:rPr>
              <w:t>. Dosis 5 a 40 mg/día/4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o 6 h.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proofErr w:type="spellStart"/>
            <w:r w:rsidRPr="00503A93">
              <w:rPr>
                <w:rFonts w:ascii="Arial" w:hAnsi="Arial" w:cs="Arial"/>
                <w:b/>
                <w:bCs/>
              </w:rPr>
              <w:t>Flunitrazepam</w:t>
            </w:r>
            <w:proofErr w:type="spellEnd"/>
            <w:r w:rsidRPr="00503A93">
              <w:rPr>
                <w:rFonts w:ascii="Arial" w:hAnsi="Arial" w:cs="Arial"/>
                <w:b/>
                <w:bCs/>
              </w:rPr>
              <w:t xml:space="preserve"> </w:t>
            </w:r>
            <w:r w:rsidRPr="00503A93">
              <w:rPr>
                <w:rFonts w:ascii="Arial" w:hAnsi="Arial" w:cs="Arial"/>
              </w:rPr>
              <w:t>(</w:t>
            </w:r>
            <w:proofErr w:type="spellStart"/>
            <w:r w:rsidRPr="00503A93">
              <w:rPr>
                <w:rFonts w:ascii="Arial" w:hAnsi="Arial" w:cs="Arial"/>
              </w:rPr>
              <w:t>rohyprol</w:t>
            </w:r>
            <w:proofErr w:type="spellEnd"/>
            <w:r w:rsidRPr="00503A93">
              <w:rPr>
                <w:rFonts w:ascii="Arial" w:hAnsi="Arial" w:cs="Arial"/>
              </w:rPr>
              <w:t>). Tiene efecto ansiolítico. Puede deprimir el centro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respiratorio. Presentación ámpulas de 2 mg/1 mL. Dosis 0,0015 a 0,03 mg/kg/día.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  <w:i/>
                <w:iCs/>
              </w:rPr>
              <w:t>Narcóticos</w:t>
            </w:r>
            <w:r w:rsidRPr="00503A93">
              <w:rPr>
                <w:rFonts w:ascii="Arial" w:hAnsi="Arial" w:cs="Arial"/>
              </w:rPr>
              <w:t>. Producen analgesia (alivio del dolor) y sedación. Su empleo crea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hábitos y son depresores severos del centro respiratorio. Un grupo de ellos derivan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del opio (opiáceos) entre los cuales se encuentran los siguientes: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503A93">
              <w:rPr>
                <w:rFonts w:ascii="Arial" w:hAnsi="Arial" w:cs="Arial"/>
                <w:b/>
                <w:bCs/>
              </w:rPr>
              <w:t>Morfina</w:t>
            </w:r>
            <w:r w:rsidRPr="00503A93">
              <w:rPr>
                <w:rFonts w:ascii="Arial" w:hAnsi="Arial" w:cs="Arial"/>
              </w:rPr>
              <w:t>. Tiene efectos importantes sobre el aparato respiratorio y es efectiva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para deprimir el centro respiratorio y tusígeno.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i/>
                <w:iCs/>
                <w:u w:val="single"/>
              </w:rPr>
              <w:t>Efectos cardiovasculares</w:t>
            </w:r>
            <w:r w:rsidRPr="00C368A2">
              <w:rPr>
                <w:rFonts w:ascii="Arial" w:hAnsi="Arial" w:cs="Arial"/>
                <w:u w:val="single"/>
              </w:rPr>
              <w:t>.</w:t>
            </w:r>
            <w:r w:rsidRPr="00503A93">
              <w:rPr>
                <w:rFonts w:ascii="Arial" w:hAnsi="Arial" w:cs="Arial"/>
              </w:rPr>
              <w:t xml:space="preserve"> Puede producir bradicardia, hipotensión, depresión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miocárdica y disminuye el retorno venoso con mejoría del gasto cardíaco en el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proofErr w:type="gramStart"/>
            <w:r w:rsidRPr="00503A93">
              <w:rPr>
                <w:rFonts w:ascii="Arial" w:hAnsi="Arial" w:cs="Arial"/>
              </w:rPr>
              <w:t>tratamiento</w:t>
            </w:r>
            <w:proofErr w:type="gramEnd"/>
            <w:r w:rsidRPr="00503A93">
              <w:rPr>
                <w:rFonts w:ascii="Arial" w:hAnsi="Arial" w:cs="Arial"/>
              </w:rPr>
              <w:t xml:space="preserve"> del edema agudo del pulmón.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i/>
                <w:iCs/>
                <w:u w:val="single"/>
              </w:rPr>
              <w:t>Efectos sobre el SNC</w:t>
            </w:r>
            <w:r w:rsidRPr="00C368A2">
              <w:rPr>
                <w:rFonts w:ascii="Arial" w:hAnsi="Arial" w:cs="Arial"/>
              </w:rPr>
              <w:t>.</w:t>
            </w:r>
            <w:r w:rsidRPr="00503A93">
              <w:rPr>
                <w:rFonts w:ascii="Arial" w:hAnsi="Arial" w:cs="Arial"/>
              </w:rPr>
              <w:t xml:space="preserve"> Produce sedación, sueño y analgesia elevada.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i/>
                <w:iCs/>
                <w:u w:val="single"/>
              </w:rPr>
              <w:t>Otros efectos</w:t>
            </w:r>
            <w:r w:rsidRPr="00503A93">
              <w:rPr>
                <w:rFonts w:ascii="Arial" w:hAnsi="Arial" w:cs="Arial"/>
                <w:i/>
                <w:iCs/>
              </w:rPr>
              <w:t xml:space="preserve">. </w:t>
            </w:r>
            <w:r w:rsidRPr="00503A93">
              <w:rPr>
                <w:rFonts w:ascii="Arial" w:hAnsi="Arial" w:cs="Arial"/>
              </w:rPr>
              <w:t>Náuseas, vómitos, estreñimiento, retención urinaria,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vasodilatación, etc.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i/>
                <w:iCs/>
                <w:u w:val="single"/>
              </w:rPr>
              <w:t>Presentación</w:t>
            </w:r>
            <w:r w:rsidRPr="00C368A2">
              <w:rPr>
                <w:rFonts w:ascii="Arial" w:hAnsi="Arial" w:cs="Arial"/>
                <w:u w:val="single"/>
              </w:rPr>
              <w:t>.</w:t>
            </w:r>
            <w:r w:rsidRPr="00503A93">
              <w:rPr>
                <w:rFonts w:ascii="Arial" w:hAnsi="Arial" w:cs="Arial"/>
              </w:rPr>
              <w:t xml:space="preserve"> Ámpulas de 10 a 20 mg de clorhidrato de morfina por 1 mL.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i/>
                <w:iCs/>
                <w:u w:val="single"/>
              </w:rPr>
              <w:t>Dosis.</w:t>
            </w:r>
            <w:r w:rsidRPr="00503A93">
              <w:rPr>
                <w:rFonts w:ascii="Arial" w:hAnsi="Arial" w:cs="Arial"/>
                <w:i/>
                <w:iCs/>
              </w:rPr>
              <w:t xml:space="preserve"> </w:t>
            </w:r>
            <w:r w:rsidRPr="00503A93">
              <w:rPr>
                <w:rFonts w:ascii="Arial" w:hAnsi="Arial" w:cs="Arial"/>
              </w:rPr>
              <w:t xml:space="preserve">De 5 a 30 mg/día </w:t>
            </w:r>
            <w:proofErr w:type="spellStart"/>
            <w:r w:rsidRPr="00503A93">
              <w:rPr>
                <w:rFonts w:ascii="Arial" w:hAnsi="Arial" w:cs="Arial"/>
              </w:rPr>
              <w:t>i.m.</w:t>
            </w:r>
            <w:proofErr w:type="spellEnd"/>
            <w:r w:rsidRPr="00503A93">
              <w:rPr>
                <w:rFonts w:ascii="Arial" w:hAnsi="Arial" w:cs="Arial"/>
              </w:rPr>
              <w:t xml:space="preserve">, i.v. o </w:t>
            </w:r>
            <w:proofErr w:type="spellStart"/>
            <w:r w:rsidRPr="00503A93">
              <w:rPr>
                <w:rFonts w:ascii="Arial" w:hAnsi="Arial" w:cs="Arial"/>
              </w:rPr>
              <w:t>s.c.</w:t>
            </w:r>
            <w:proofErr w:type="spellEnd"/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proofErr w:type="spellStart"/>
            <w:r w:rsidRPr="00503A93">
              <w:rPr>
                <w:rFonts w:ascii="Arial" w:hAnsi="Arial" w:cs="Arial"/>
                <w:b/>
                <w:bCs/>
              </w:rPr>
              <w:lastRenderedPageBreak/>
              <w:t>Meperidina</w:t>
            </w:r>
            <w:proofErr w:type="spellEnd"/>
            <w:r w:rsidRPr="00503A93">
              <w:rPr>
                <w:rFonts w:ascii="Arial" w:hAnsi="Arial" w:cs="Arial"/>
                <w:b/>
                <w:bCs/>
              </w:rPr>
              <w:t xml:space="preserve"> </w:t>
            </w:r>
            <w:r w:rsidRPr="00503A93">
              <w:rPr>
                <w:rFonts w:ascii="Arial" w:hAnsi="Arial" w:cs="Arial"/>
              </w:rPr>
              <w:t>(</w:t>
            </w:r>
            <w:proofErr w:type="spellStart"/>
            <w:r w:rsidRPr="00503A93">
              <w:rPr>
                <w:rFonts w:ascii="Arial" w:hAnsi="Arial" w:cs="Arial"/>
              </w:rPr>
              <w:t>petidina</w:t>
            </w:r>
            <w:proofErr w:type="spellEnd"/>
            <w:r w:rsidRPr="00503A93">
              <w:rPr>
                <w:rFonts w:ascii="Arial" w:hAnsi="Arial" w:cs="Arial"/>
              </w:rPr>
              <w:t xml:space="preserve"> y </w:t>
            </w:r>
            <w:proofErr w:type="spellStart"/>
            <w:r w:rsidRPr="00503A93">
              <w:rPr>
                <w:rFonts w:ascii="Arial" w:hAnsi="Arial" w:cs="Arial"/>
              </w:rPr>
              <w:t>demerol</w:t>
            </w:r>
            <w:proofErr w:type="spellEnd"/>
            <w:r w:rsidRPr="00503A93">
              <w:rPr>
                <w:rFonts w:ascii="Arial" w:hAnsi="Arial" w:cs="Arial"/>
              </w:rPr>
              <w:t>). Tiene poderosa acción analgésica y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antiespasmódica, se emplea en el alivio eficaz del dolor de origen visceral, tiene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 xml:space="preserve">efectos similares a la morfina y está contraindicada en la hipertensión </w:t>
            </w:r>
            <w:proofErr w:type="spellStart"/>
            <w:r w:rsidRPr="00503A93">
              <w:rPr>
                <w:rFonts w:ascii="Arial" w:hAnsi="Arial" w:cs="Arial"/>
              </w:rPr>
              <w:t>endocraneal</w:t>
            </w:r>
            <w:proofErr w:type="spellEnd"/>
            <w:r w:rsidR="00C368A2"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y fibrilación auricular.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i/>
                <w:iCs/>
                <w:u w:val="single"/>
              </w:rPr>
              <w:t>Presentación</w:t>
            </w:r>
            <w:r w:rsidRPr="00503A93">
              <w:rPr>
                <w:rFonts w:ascii="Arial" w:hAnsi="Arial" w:cs="Arial"/>
              </w:rPr>
              <w:t>. Ámpulas de 50 a 100 mg/1 y 2 mL, respectivamente.</w:t>
            </w:r>
          </w:p>
          <w:p w:rsidR="00C368A2" w:rsidRDefault="00503A93" w:rsidP="00C368A2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i/>
                <w:iCs/>
                <w:u w:val="single"/>
              </w:rPr>
              <w:t>Dosis</w:t>
            </w:r>
            <w:r w:rsidRPr="00C368A2">
              <w:rPr>
                <w:rFonts w:ascii="Arial" w:hAnsi="Arial" w:cs="Arial"/>
                <w:u w:val="single"/>
              </w:rPr>
              <w:t>.</w:t>
            </w:r>
            <w:r w:rsidRPr="00503A93">
              <w:rPr>
                <w:rFonts w:ascii="Arial" w:hAnsi="Arial" w:cs="Arial"/>
              </w:rPr>
              <w:t xml:space="preserve"> De 25-50 mg </w:t>
            </w:r>
            <w:proofErr w:type="spellStart"/>
            <w:r w:rsidRPr="00503A93">
              <w:rPr>
                <w:rFonts w:ascii="Arial" w:hAnsi="Arial" w:cs="Arial"/>
              </w:rPr>
              <w:t>s.c</w:t>
            </w:r>
            <w:proofErr w:type="gramStart"/>
            <w:r w:rsidRPr="00503A93">
              <w:rPr>
                <w:rFonts w:ascii="Arial" w:hAnsi="Arial" w:cs="Arial"/>
              </w:rPr>
              <w:t>.</w:t>
            </w:r>
            <w:proofErr w:type="spellEnd"/>
            <w:r w:rsidRPr="00503A93">
              <w:rPr>
                <w:rFonts w:ascii="Arial" w:hAnsi="Arial" w:cs="Arial"/>
              </w:rPr>
              <w:t>/</w:t>
            </w:r>
            <w:proofErr w:type="gramEnd"/>
            <w:r w:rsidRPr="00503A93">
              <w:rPr>
                <w:rFonts w:ascii="Arial" w:hAnsi="Arial" w:cs="Arial"/>
              </w:rPr>
              <w:t xml:space="preserve"> cada 10-20 min si necesario, 30 a 100 mg /3 h </w:t>
            </w:r>
            <w:proofErr w:type="spellStart"/>
            <w:r w:rsidRPr="00503A93">
              <w:rPr>
                <w:rFonts w:ascii="Arial" w:hAnsi="Arial" w:cs="Arial"/>
              </w:rPr>
              <w:t>i.m.,s.c</w:t>
            </w:r>
            <w:proofErr w:type="spellEnd"/>
            <w:r w:rsidRPr="00503A93">
              <w:rPr>
                <w:rFonts w:ascii="Arial" w:hAnsi="Arial" w:cs="Arial"/>
              </w:rPr>
              <w:t>. e i.v.</w:t>
            </w:r>
          </w:p>
          <w:p w:rsidR="00C368A2" w:rsidRPr="00503A93" w:rsidRDefault="00C368A2" w:rsidP="00C368A2">
            <w:pPr>
              <w:rPr>
                <w:rFonts w:ascii="Arial" w:hAnsi="Arial" w:cs="Arial"/>
              </w:rPr>
            </w:pPr>
            <w:r w:rsidRPr="00503A9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03A93">
              <w:rPr>
                <w:rFonts w:ascii="Arial" w:hAnsi="Arial" w:cs="Arial"/>
                <w:b/>
                <w:bCs/>
              </w:rPr>
              <w:t>Fentanyl</w:t>
            </w:r>
            <w:proofErr w:type="spellEnd"/>
            <w:r w:rsidRPr="00503A93">
              <w:rPr>
                <w:rFonts w:ascii="Arial" w:hAnsi="Arial" w:cs="Arial"/>
              </w:rPr>
              <w:t xml:space="preserve">. Es el opiáceo más potente que hasta ahora ha llegado al uso </w:t>
            </w:r>
            <w:proofErr w:type="spellStart"/>
            <w:r w:rsidRPr="00503A93">
              <w:rPr>
                <w:rFonts w:ascii="Arial" w:hAnsi="Arial" w:cs="Arial"/>
              </w:rPr>
              <w:t>clínico,se</w:t>
            </w:r>
            <w:proofErr w:type="spellEnd"/>
            <w:r w:rsidRPr="00503A93">
              <w:rPr>
                <w:rFonts w:ascii="Arial" w:hAnsi="Arial" w:cs="Arial"/>
              </w:rPr>
              <w:t xml:space="preserve"> considera 50 veces más poderoso que la morfina, se caracteriza por su acción</w:t>
            </w:r>
          </w:p>
          <w:p w:rsidR="00C368A2" w:rsidRPr="00503A93" w:rsidRDefault="00C368A2" w:rsidP="00C368A2">
            <w:pPr>
              <w:rPr>
                <w:rFonts w:ascii="Arial" w:hAnsi="Arial" w:cs="Arial"/>
              </w:rPr>
            </w:pPr>
            <w:proofErr w:type="gramStart"/>
            <w:r w:rsidRPr="00503A93">
              <w:rPr>
                <w:rFonts w:ascii="Arial" w:hAnsi="Arial" w:cs="Arial"/>
              </w:rPr>
              <w:t>rápida</w:t>
            </w:r>
            <w:proofErr w:type="gramEnd"/>
            <w:r w:rsidRPr="00503A93">
              <w:rPr>
                <w:rFonts w:ascii="Arial" w:hAnsi="Arial" w:cs="Arial"/>
              </w:rPr>
              <w:t xml:space="preserve"> y fugaz (30 min) produce marcada analgesia, tiene la ventaja de no producir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hipnosis. Produce bradicardia y rigidez de los músculos de la pared torácica.</w:t>
            </w:r>
          </w:p>
          <w:p w:rsidR="00C368A2" w:rsidRPr="00503A93" w:rsidRDefault="00C368A2" w:rsidP="00C368A2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i/>
                <w:iCs/>
                <w:u w:val="single"/>
              </w:rPr>
              <w:t>Presentación</w:t>
            </w:r>
            <w:r w:rsidRPr="00C368A2">
              <w:rPr>
                <w:rFonts w:ascii="Arial" w:hAnsi="Arial" w:cs="Arial"/>
                <w:u w:val="single"/>
              </w:rPr>
              <w:t>.</w:t>
            </w:r>
            <w:r w:rsidRPr="00503A93">
              <w:rPr>
                <w:rFonts w:ascii="Arial" w:hAnsi="Arial" w:cs="Arial"/>
              </w:rPr>
              <w:t xml:space="preserve"> Bulbo de 0,5 mg/1 mL.</w:t>
            </w:r>
          </w:p>
          <w:p w:rsidR="00C368A2" w:rsidRPr="00503A93" w:rsidRDefault="00C368A2" w:rsidP="00C368A2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i/>
                <w:iCs/>
                <w:u w:val="single"/>
              </w:rPr>
              <w:t>Dosis</w:t>
            </w:r>
            <w:r w:rsidRPr="00C368A2">
              <w:rPr>
                <w:rFonts w:ascii="Arial" w:hAnsi="Arial" w:cs="Arial"/>
                <w:u w:val="single"/>
              </w:rPr>
              <w:t>.</w:t>
            </w:r>
            <w:r w:rsidRPr="00503A93">
              <w:rPr>
                <w:rFonts w:ascii="Arial" w:hAnsi="Arial" w:cs="Arial"/>
              </w:rPr>
              <w:t xml:space="preserve"> 0,05 (1 mL) por cada 15 días con fines analgésicos se emplean dosis de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 xml:space="preserve">hasta 150 mg/kg de peso, se administra por vía i.v. o </w:t>
            </w:r>
            <w:proofErr w:type="spellStart"/>
            <w:r w:rsidRPr="00503A93">
              <w:rPr>
                <w:rFonts w:ascii="Arial" w:hAnsi="Arial" w:cs="Arial"/>
              </w:rPr>
              <w:t>i.m.</w:t>
            </w:r>
            <w:proofErr w:type="spellEnd"/>
            <w:r w:rsidRPr="00503A93">
              <w:rPr>
                <w:rFonts w:ascii="Arial" w:hAnsi="Arial" w:cs="Arial"/>
              </w:rPr>
              <w:t xml:space="preserve"> a razón de un cuarto de</w:t>
            </w:r>
          </w:p>
          <w:p w:rsidR="00C368A2" w:rsidRPr="00503A93" w:rsidRDefault="00C368A2" w:rsidP="00C368A2">
            <w:pPr>
              <w:rPr>
                <w:rFonts w:ascii="Arial" w:hAnsi="Arial" w:cs="Arial"/>
              </w:rPr>
            </w:pPr>
            <w:proofErr w:type="gramStart"/>
            <w:r w:rsidRPr="00503A93">
              <w:rPr>
                <w:rFonts w:ascii="Arial" w:hAnsi="Arial" w:cs="Arial"/>
              </w:rPr>
              <w:t>la</w:t>
            </w:r>
            <w:proofErr w:type="gramEnd"/>
            <w:r w:rsidRPr="00503A93">
              <w:rPr>
                <w:rFonts w:ascii="Arial" w:hAnsi="Arial" w:cs="Arial"/>
              </w:rPr>
              <w:t xml:space="preserve"> dosis calculada de inicio y el resto en dosis fraccionadas según la </w:t>
            </w:r>
            <w:proofErr w:type="spellStart"/>
            <w:r w:rsidRPr="00503A93">
              <w:rPr>
                <w:rFonts w:ascii="Arial" w:hAnsi="Arial" w:cs="Arial"/>
              </w:rPr>
              <w:t>respuestaobtenida</w:t>
            </w:r>
            <w:proofErr w:type="spellEnd"/>
            <w:r w:rsidRPr="00503A93">
              <w:rPr>
                <w:rFonts w:ascii="Arial" w:hAnsi="Arial" w:cs="Arial"/>
              </w:rPr>
              <w:t>.</w:t>
            </w:r>
          </w:p>
          <w:p w:rsidR="00503A93" w:rsidRDefault="00503A93" w:rsidP="00503A93">
            <w:pPr>
              <w:rPr>
                <w:rFonts w:ascii="Arial" w:hAnsi="Arial" w:cs="Arial"/>
              </w:rPr>
            </w:pPr>
          </w:p>
          <w:p w:rsidR="00C368A2" w:rsidRDefault="00C368A2" w:rsidP="00503A93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C368A2" w:rsidRPr="00503A93" w:rsidRDefault="00C368A2" w:rsidP="00503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-----------------------------------------------------------------</w:t>
            </w:r>
          </w:p>
          <w:p w:rsidR="00503A93" w:rsidRPr="00C368A2" w:rsidRDefault="00503A93" w:rsidP="00503A93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C368A2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Relajantes musculares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503A93">
              <w:rPr>
                <w:rFonts w:ascii="Arial" w:hAnsi="Arial" w:cs="Arial"/>
              </w:rPr>
              <w:t>Son sustancias que, mediante diferentes mecanismos que modifican los factores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proofErr w:type="gramStart"/>
            <w:r w:rsidRPr="00503A93">
              <w:rPr>
                <w:rFonts w:ascii="Arial" w:hAnsi="Arial" w:cs="Arial"/>
              </w:rPr>
              <w:t>señalados</w:t>
            </w:r>
            <w:proofErr w:type="gramEnd"/>
            <w:r w:rsidRPr="00503A93">
              <w:rPr>
                <w:rFonts w:ascii="Arial" w:hAnsi="Arial" w:cs="Arial"/>
              </w:rPr>
              <w:t>, son capaces de inhibir la transmisión neuromuscular e impedir la</w:t>
            </w:r>
            <w:r w:rsidR="00C368A2"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contracción del músculo.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b/>
              </w:rPr>
              <w:t>Clasificación</w:t>
            </w:r>
            <w:r w:rsidRPr="00503A93">
              <w:rPr>
                <w:rFonts w:ascii="Arial" w:hAnsi="Arial" w:cs="Arial"/>
              </w:rPr>
              <w:t>:</w:t>
            </w:r>
          </w:p>
          <w:p w:rsidR="00503A93" w:rsidRPr="00C368A2" w:rsidRDefault="00503A93" w:rsidP="00503A93">
            <w:pPr>
              <w:rPr>
                <w:rFonts w:ascii="Arial" w:hAnsi="Arial" w:cs="Arial"/>
                <w:u w:val="single"/>
              </w:rPr>
            </w:pPr>
            <w:r w:rsidRPr="00C368A2">
              <w:rPr>
                <w:rFonts w:ascii="Arial" w:hAnsi="Arial" w:cs="Arial"/>
                <w:u w:val="single"/>
              </w:rPr>
              <w:t>1. Según su origen: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b/>
              </w:rPr>
              <w:t>a) Naturales:</w:t>
            </w:r>
            <w:r w:rsidRPr="00503A93">
              <w:rPr>
                <w:rFonts w:ascii="Arial" w:hAnsi="Arial" w:cs="Arial"/>
              </w:rPr>
              <w:t xml:space="preserve"> el curare se obtiene de extractos de hojas, corteza y tallo de</w:t>
            </w:r>
            <w:r w:rsidR="00C368A2"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varias plantas.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503A93">
              <w:rPr>
                <w:rFonts w:ascii="Arial" w:hAnsi="Arial" w:cs="Arial"/>
              </w:rPr>
              <w:t>b) Sintéticos: se comenzaron a obtener en 1946 tras el estudio de la estructura</w:t>
            </w:r>
            <w:r w:rsidR="00C368A2"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química del curare.</w:t>
            </w:r>
          </w:p>
          <w:p w:rsidR="00503A93" w:rsidRPr="00C368A2" w:rsidRDefault="00503A93" w:rsidP="00503A93">
            <w:pPr>
              <w:rPr>
                <w:rFonts w:ascii="Arial" w:hAnsi="Arial" w:cs="Arial"/>
                <w:u w:val="single"/>
              </w:rPr>
            </w:pPr>
            <w:r w:rsidRPr="00C368A2">
              <w:rPr>
                <w:rFonts w:ascii="Arial" w:hAnsi="Arial" w:cs="Arial"/>
                <w:u w:val="single"/>
              </w:rPr>
              <w:t>2. Por su mecanismo de acción: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b/>
              </w:rPr>
              <w:t xml:space="preserve">a) Agentes </w:t>
            </w:r>
            <w:proofErr w:type="spellStart"/>
            <w:r w:rsidRPr="00C368A2">
              <w:rPr>
                <w:rFonts w:ascii="Arial" w:hAnsi="Arial" w:cs="Arial"/>
                <w:b/>
              </w:rPr>
              <w:t>despolarizantes</w:t>
            </w:r>
            <w:proofErr w:type="spellEnd"/>
            <w:r w:rsidRPr="00C368A2">
              <w:rPr>
                <w:rFonts w:ascii="Arial" w:hAnsi="Arial" w:cs="Arial"/>
                <w:b/>
              </w:rPr>
              <w:t>:</w:t>
            </w:r>
            <w:r w:rsidRPr="00503A93">
              <w:rPr>
                <w:rFonts w:ascii="Arial" w:hAnsi="Arial" w:cs="Arial"/>
              </w:rPr>
              <w:t xml:space="preserve"> producen un bloqueo de la despolarización; impiden</w:t>
            </w:r>
            <w:r w:rsidR="00C368A2"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 xml:space="preserve">la transmisión neuromuscular al mantener la membrana </w:t>
            </w:r>
            <w:proofErr w:type="spellStart"/>
            <w:r w:rsidRPr="00503A93">
              <w:rPr>
                <w:rFonts w:ascii="Arial" w:hAnsi="Arial" w:cs="Arial"/>
              </w:rPr>
              <w:t>postsinaptica</w:t>
            </w:r>
            <w:proofErr w:type="spellEnd"/>
            <w:r w:rsidRPr="00503A93">
              <w:rPr>
                <w:rFonts w:ascii="Arial" w:hAnsi="Arial" w:cs="Arial"/>
              </w:rPr>
              <w:t xml:space="preserve"> o</w:t>
            </w:r>
            <w:r w:rsidR="00C368A2"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muscular, despolarizada (recordar que mientras esta membrana esté</w:t>
            </w:r>
            <w:r w:rsidR="00C368A2"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despolarizada, es incapaz de responder ante un nuevo estímulo) por ejemplo:</w:t>
            </w:r>
            <w:r w:rsidR="00C368A2">
              <w:rPr>
                <w:rFonts w:ascii="Arial" w:hAnsi="Arial" w:cs="Arial"/>
              </w:rPr>
              <w:t xml:space="preserve"> </w:t>
            </w:r>
            <w:proofErr w:type="spellStart"/>
            <w:r w:rsidRPr="00503A93">
              <w:rPr>
                <w:rFonts w:ascii="Arial" w:hAnsi="Arial" w:cs="Arial"/>
              </w:rPr>
              <w:t>succinilcolina</w:t>
            </w:r>
            <w:proofErr w:type="spellEnd"/>
            <w:r w:rsidRPr="00503A93">
              <w:rPr>
                <w:rFonts w:ascii="Arial" w:hAnsi="Arial" w:cs="Arial"/>
              </w:rPr>
              <w:t xml:space="preserve"> y yoduro de </w:t>
            </w:r>
            <w:proofErr w:type="spellStart"/>
            <w:r w:rsidRPr="00503A93">
              <w:rPr>
                <w:rFonts w:ascii="Arial" w:hAnsi="Arial" w:cs="Arial"/>
              </w:rPr>
              <w:t>decametonio</w:t>
            </w:r>
            <w:proofErr w:type="spellEnd"/>
            <w:r w:rsidRPr="00503A93">
              <w:rPr>
                <w:rFonts w:ascii="Arial" w:hAnsi="Arial" w:cs="Arial"/>
              </w:rPr>
              <w:t>.</w:t>
            </w:r>
          </w:p>
          <w:p w:rsidR="00503A93" w:rsidRPr="00503A93" w:rsidRDefault="00503A93" w:rsidP="00503A93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b/>
              </w:rPr>
              <w:t xml:space="preserve">b) Agentes no </w:t>
            </w:r>
            <w:proofErr w:type="spellStart"/>
            <w:r w:rsidRPr="00C368A2">
              <w:rPr>
                <w:rFonts w:ascii="Arial" w:hAnsi="Arial" w:cs="Arial"/>
                <w:b/>
              </w:rPr>
              <w:t>despolarizantes</w:t>
            </w:r>
            <w:proofErr w:type="spellEnd"/>
            <w:r w:rsidRPr="00C368A2">
              <w:rPr>
                <w:rFonts w:ascii="Arial" w:hAnsi="Arial" w:cs="Arial"/>
                <w:b/>
              </w:rPr>
              <w:t xml:space="preserve"> o competitivos:</w:t>
            </w:r>
            <w:r w:rsidRPr="00503A93">
              <w:rPr>
                <w:rFonts w:ascii="Arial" w:hAnsi="Arial" w:cs="Arial"/>
              </w:rPr>
              <w:t xml:space="preserve"> producen un bloqueo de no polarización</w:t>
            </w:r>
          </w:p>
          <w:p w:rsidR="00C368A2" w:rsidRPr="00C368A2" w:rsidRDefault="00503A93" w:rsidP="00C368A2">
            <w:pPr>
              <w:rPr>
                <w:rFonts w:ascii="Arial" w:hAnsi="Arial" w:cs="Arial"/>
              </w:rPr>
            </w:pPr>
            <w:r w:rsidRPr="00503A93">
              <w:rPr>
                <w:rFonts w:ascii="Arial" w:hAnsi="Arial" w:cs="Arial"/>
              </w:rPr>
              <w:t xml:space="preserve">al ocupar los receptores </w:t>
            </w:r>
            <w:proofErr w:type="spellStart"/>
            <w:r w:rsidRPr="00503A93">
              <w:rPr>
                <w:rFonts w:ascii="Arial" w:hAnsi="Arial" w:cs="Arial"/>
              </w:rPr>
              <w:t>postsinápticos</w:t>
            </w:r>
            <w:proofErr w:type="spellEnd"/>
            <w:r w:rsidRPr="00503A93">
              <w:rPr>
                <w:rFonts w:ascii="Arial" w:hAnsi="Arial" w:cs="Arial"/>
              </w:rPr>
              <w:t xml:space="preserve"> de la acetilcolina, por ejemplo</w:t>
            </w:r>
            <w:r w:rsidR="00C368A2" w:rsidRPr="00C368A2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C368A2" w:rsidRPr="00C368A2">
              <w:rPr>
                <w:rFonts w:ascii="Arial" w:hAnsi="Arial" w:cs="Arial"/>
              </w:rPr>
              <w:t xml:space="preserve">bromuro de </w:t>
            </w:r>
            <w:proofErr w:type="spellStart"/>
            <w:r w:rsidR="00C368A2" w:rsidRPr="00C368A2">
              <w:rPr>
                <w:rFonts w:ascii="Arial" w:hAnsi="Arial" w:cs="Arial"/>
              </w:rPr>
              <w:t>vecuronio</w:t>
            </w:r>
            <w:proofErr w:type="spellEnd"/>
            <w:r w:rsidR="00C368A2" w:rsidRPr="00C368A2">
              <w:rPr>
                <w:rFonts w:ascii="Arial" w:hAnsi="Arial" w:cs="Arial"/>
              </w:rPr>
              <w:t xml:space="preserve"> (</w:t>
            </w:r>
            <w:proofErr w:type="spellStart"/>
            <w:r w:rsidR="00C368A2" w:rsidRPr="00C368A2">
              <w:rPr>
                <w:rFonts w:ascii="Arial" w:hAnsi="Arial" w:cs="Arial"/>
              </w:rPr>
              <w:t>norcuron</w:t>
            </w:r>
            <w:proofErr w:type="spellEnd"/>
            <w:r w:rsidR="00C368A2" w:rsidRPr="00C368A2">
              <w:rPr>
                <w:rFonts w:ascii="Arial" w:hAnsi="Arial" w:cs="Arial"/>
              </w:rPr>
              <w:t xml:space="preserve">), clorhidrato de </w:t>
            </w:r>
            <w:proofErr w:type="spellStart"/>
            <w:r w:rsidR="00C368A2" w:rsidRPr="00C368A2">
              <w:rPr>
                <w:rFonts w:ascii="Arial" w:hAnsi="Arial" w:cs="Arial"/>
              </w:rPr>
              <w:t>pancuronio</w:t>
            </w:r>
            <w:proofErr w:type="spellEnd"/>
            <w:r w:rsidR="00C368A2" w:rsidRPr="00C368A2">
              <w:rPr>
                <w:rFonts w:ascii="Arial" w:hAnsi="Arial" w:cs="Arial"/>
              </w:rPr>
              <w:t xml:space="preserve"> (</w:t>
            </w:r>
            <w:proofErr w:type="spellStart"/>
            <w:r w:rsidR="00C368A2" w:rsidRPr="00C368A2">
              <w:rPr>
                <w:rFonts w:ascii="Arial" w:hAnsi="Arial" w:cs="Arial"/>
              </w:rPr>
              <w:t>pavulón</w:t>
            </w:r>
            <w:proofErr w:type="spellEnd"/>
            <w:r w:rsidR="00C368A2" w:rsidRPr="00C368A2">
              <w:rPr>
                <w:rFonts w:ascii="Arial" w:hAnsi="Arial" w:cs="Arial"/>
              </w:rPr>
              <w:t>),</w:t>
            </w:r>
          </w:p>
          <w:p w:rsidR="00C368A2" w:rsidRPr="00C368A2" w:rsidRDefault="00C368A2" w:rsidP="00C368A2">
            <w:pPr>
              <w:rPr>
                <w:rFonts w:ascii="Arial" w:hAnsi="Arial" w:cs="Arial"/>
              </w:rPr>
            </w:pPr>
            <w:proofErr w:type="gramStart"/>
            <w:r w:rsidRPr="00C368A2">
              <w:rPr>
                <w:rFonts w:ascii="Arial" w:hAnsi="Arial" w:cs="Arial"/>
              </w:rPr>
              <w:t>bromuro</w:t>
            </w:r>
            <w:proofErr w:type="gramEnd"/>
            <w:r w:rsidRPr="00C368A2">
              <w:rPr>
                <w:rFonts w:ascii="Arial" w:hAnsi="Arial" w:cs="Arial"/>
              </w:rPr>
              <w:t xml:space="preserve"> de </w:t>
            </w:r>
            <w:proofErr w:type="spellStart"/>
            <w:r w:rsidRPr="00C368A2">
              <w:rPr>
                <w:rFonts w:ascii="Arial" w:hAnsi="Arial" w:cs="Arial"/>
              </w:rPr>
              <w:t>pipecuronio</w:t>
            </w:r>
            <w:proofErr w:type="spellEnd"/>
            <w:r w:rsidRPr="00C368A2">
              <w:rPr>
                <w:rFonts w:ascii="Arial" w:hAnsi="Arial" w:cs="Arial"/>
              </w:rPr>
              <w:t xml:space="preserve"> (</w:t>
            </w:r>
            <w:proofErr w:type="spellStart"/>
            <w:r w:rsidRPr="00C368A2">
              <w:rPr>
                <w:rFonts w:ascii="Arial" w:hAnsi="Arial" w:cs="Arial"/>
              </w:rPr>
              <w:t>arduán</w:t>
            </w:r>
            <w:proofErr w:type="spellEnd"/>
            <w:r w:rsidRPr="00C368A2">
              <w:rPr>
                <w:rFonts w:ascii="Arial" w:hAnsi="Arial" w:cs="Arial"/>
              </w:rPr>
              <w:t xml:space="preserve">) y </w:t>
            </w:r>
            <w:proofErr w:type="spellStart"/>
            <w:r w:rsidRPr="00C368A2">
              <w:rPr>
                <w:rFonts w:ascii="Arial" w:hAnsi="Arial" w:cs="Arial"/>
              </w:rPr>
              <w:t>besylato</w:t>
            </w:r>
            <w:proofErr w:type="spellEnd"/>
            <w:r w:rsidRPr="00C368A2">
              <w:rPr>
                <w:rFonts w:ascii="Arial" w:hAnsi="Arial" w:cs="Arial"/>
              </w:rPr>
              <w:t xml:space="preserve"> de </w:t>
            </w:r>
            <w:proofErr w:type="spellStart"/>
            <w:r w:rsidRPr="00C368A2">
              <w:rPr>
                <w:rFonts w:ascii="Arial" w:hAnsi="Arial" w:cs="Arial"/>
              </w:rPr>
              <w:t>atracurium</w:t>
            </w:r>
            <w:proofErr w:type="spellEnd"/>
            <w:r w:rsidRPr="00C368A2">
              <w:rPr>
                <w:rFonts w:ascii="Arial" w:hAnsi="Arial" w:cs="Arial"/>
              </w:rPr>
              <w:t xml:space="preserve"> (</w:t>
            </w:r>
            <w:proofErr w:type="spellStart"/>
            <w:r w:rsidRPr="00C368A2">
              <w:rPr>
                <w:rFonts w:ascii="Arial" w:hAnsi="Arial" w:cs="Arial"/>
              </w:rPr>
              <w:t>tracrium</w:t>
            </w:r>
            <w:proofErr w:type="spellEnd"/>
            <w:r w:rsidRPr="00C368A2">
              <w:rPr>
                <w:rFonts w:ascii="Arial" w:hAnsi="Arial" w:cs="Arial"/>
              </w:rPr>
              <w:t>). En el</w:t>
            </w:r>
          </w:p>
          <w:p w:rsidR="00C368A2" w:rsidRPr="00C368A2" w:rsidRDefault="00C368A2" w:rsidP="00C368A2">
            <w:pPr>
              <w:rPr>
                <w:rFonts w:ascii="Arial" w:hAnsi="Arial" w:cs="Arial"/>
              </w:rPr>
            </w:pPr>
            <w:proofErr w:type="gramStart"/>
            <w:r w:rsidRPr="00C368A2">
              <w:rPr>
                <w:rFonts w:ascii="Arial" w:hAnsi="Arial" w:cs="Arial"/>
              </w:rPr>
              <w:t>recién</w:t>
            </w:r>
            <w:proofErr w:type="gramEnd"/>
            <w:r w:rsidRPr="00C368A2">
              <w:rPr>
                <w:rFonts w:ascii="Arial" w:hAnsi="Arial" w:cs="Arial"/>
              </w:rPr>
              <w:t xml:space="preserve"> nacido y en el paciente con miastenia </w:t>
            </w:r>
            <w:r w:rsidRPr="00C368A2">
              <w:rPr>
                <w:rFonts w:ascii="Arial" w:hAnsi="Arial" w:cs="Arial"/>
              </w:rPr>
              <w:lastRenderedPageBreak/>
              <w:t>gravis, estos receptores</w:t>
            </w:r>
            <w:r w:rsidR="00993E5C">
              <w:rPr>
                <w:rFonts w:ascii="Arial" w:hAnsi="Arial" w:cs="Arial"/>
              </w:rPr>
              <w:t xml:space="preserve"> </w:t>
            </w:r>
            <w:proofErr w:type="spellStart"/>
            <w:r w:rsidRPr="00C368A2">
              <w:rPr>
                <w:rFonts w:ascii="Arial" w:hAnsi="Arial" w:cs="Arial"/>
              </w:rPr>
              <w:t>posjuncionales</w:t>
            </w:r>
            <w:proofErr w:type="spellEnd"/>
            <w:r w:rsidRPr="00C368A2">
              <w:rPr>
                <w:rFonts w:ascii="Arial" w:hAnsi="Arial" w:cs="Arial"/>
              </w:rPr>
              <w:t xml:space="preserve"> se encuentran disminuidos, y por ello, existe un mayor efecto</w:t>
            </w:r>
            <w:r w:rsidR="00993E5C">
              <w:rPr>
                <w:rFonts w:ascii="Arial" w:hAnsi="Arial" w:cs="Arial"/>
              </w:rPr>
              <w:t xml:space="preserve"> </w:t>
            </w:r>
            <w:r w:rsidRPr="00C368A2">
              <w:rPr>
                <w:rFonts w:ascii="Arial" w:hAnsi="Arial" w:cs="Arial"/>
              </w:rPr>
              <w:t xml:space="preserve">de los relajantes no </w:t>
            </w:r>
            <w:proofErr w:type="spellStart"/>
            <w:r w:rsidRPr="00C368A2">
              <w:rPr>
                <w:rFonts w:ascii="Arial" w:hAnsi="Arial" w:cs="Arial"/>
              </w:rPr>
              <w:t>despolarizantes</w:t>
            </w:r>
            <w:proofErr w:type="spellEnd"/>
            <w:r w:rsidRPr="00C368A2">
              <w:rPr>
                <w:rFonts w:ascii="Arial" w:hAnsi="Arial" w:cs="Arial"/>
              </w:rPr>
              <w:t>, y un menor efecto de los relajantes</w:t>
            </w:r>
            <w:r w:rsidR="00993E5C">
              <w:rPr>
                <w:rFonts w:ascii="Arial" w:hAnsi="Arial" w:cs="Arial"/>
              </w:rPr>
              <w:t xml:space="preserve"> </w:t>
            </w:r>
            <w:proofErr w:type="spellStart"/>
            <w:r w:rsidRPr="00C368A2">
              <w:rPr>
                <w:rFonts w:ascii="Arial" w:hAnsi="Arial" w:cs="Arial"/>
              </w:rPr>
              <w:t>polarizantes</w:t>
            </w:r>
            <w:proofErr w:type="spellEnd"/>
            <w:r w:rsidRPr="00C368A2">
              <w:rPr>
                <w:rFonts w:ascii="Arial" w:hAnsi="Arial" w:cs="Arial"/>
              </w:rPr>
              <w:t xml:space="preserve">. Puede producirse un bloqueo </w:t>
            </w:r>
            <w:proofErr w:type="spellStart"/>
            <w:r w:rsidRPr="00C368A2">
              <w:rPr>
                <w:rFonts w:ascii="Arial" w:hAnsi="Arial" w:cs="Arial"/>
              </w:rPr>
              <w:t>prejuncional</w:t>
            </w:r>
            <w:proofErr w:type="spellEnd"/>
            <w:r w:rsidRPr="00C368A2">
              <w:rPr>
                <w:rFonts w:ascii="Arial" w:hAnsi="Arial" w:cs="Arial"/>
              </w:rPr>
              <w:t xml:space="preserve"> con el empleo de</w:t>
            </w:r>
            <w:r w:rsidR="00993E5C">
              <w:rPr>
                <w:rFonts w:ascii="Arial" w:hAnsi="Arial" w:cs="Arial"/>
              </w:rPr>
              <w:t xml:space="preserve"> </w:t>
            </w:r>
            <w:proofErr w:type="spellStart"/>
            <w:r w:rsidRPr="00C368A2">
              <w:rPr>
                <w:rFonts w:ascii="Arial" w:hAnsi="Arial" w:cs="Arial"/>
              </w:rPr>
              <w:t>neomicina</w:t>
            </w:r>
            <w:proofErr w:type="spellEnd"/>
            <w:r w:rsidRPr="00C368A2">
              <w:rPr>
                <w:rFonts w:ascii="Arial" w:hAnsi="Arial" w:cs="Arial"/>
              </w:rPr>
              <w:t xml:space="preserve"> y otros antibióticos, así como las toxinas del botulismo, al disminuir</w:t>
            </w:r>
            <w:r w:rsidR="00993E5C">
              <w:rPr>
                <w:rFonts w:ascii="Arial" w:hAnsi="Arial" w:cs="Arial"/>
              </w:rPr>
              <w:t xml:space="preserve"> </w:t>
            </w:r>
            <w:r w:rsidRPr="00C368A2">
              <w:rPr>
                <w:rFonts w:ascii="Arial" w:hAnsi="Arial" w:cs="Arial"/>
              </w:rPr>
              <w:t>la cantidad de acetilcolina liberada en cada impulso.</w:t>
            </w:r>
          </w:p>
          <w:p w:rsidR="00C368A2" w:rsidRPr="00C368A2" w:rsidRDefault="00C368A2" w:rsidP="00C368A2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  <w:b/>
              </w:rPr>
              <w:t xml:space="preserve">c) Bloqueo de </w:t>
            </w:r>
            <w:proofErr w:type="spellStart"/>
            <w:r w:rsidRPr="00993E5C">
              <w:rPr>
                <w:rFonts w:ascii="Arial" w:hAnsi="Arial" w:cs="Arial"/>
                <w:b/>
              </w:rPr>
              <w:t>desensibilización</w:t>
            </w:r>
            <w:proofErr w:type="spellEnd"/>
            <w:r w:rsidRPr="00C368A2">
              <w:rPr>
                <w:rFonts w:ascii="Arial" w:hAnsi="Arial" w:cs="Arial"/>
              </w:rPr>
              <w:t>: en este caso, la membrana muestra un mayor</w:t>
            </w:r>
            <w:r w:rsidR="00993E5C">
              <w:rPr>
                <w:rFonts w:ascii="Arial" w:hAnsi="Arial" w:cs="Arial"/>
              </w:rPr>
              <w:t xml:space="preserve"> </w:t>
            </w:r>
            <w:r w:rsidRPr="00C368A2">
              <w:rPr>
                <w:rFonts w:ascii="Arial" w:hAnsi="Arial" w:cs="Arial"/>
              </w:rPr>
              <w:t>umbral a la despolarización y semeja un bloqueo de tipo competitivo. Se</w:t>
            </w:r>
            <w:r w:rsidR="00993E5C">
              <w:rPr>
                <w:rFonts w:ascii="Arial" w:hAnsi="Arial" w:cs="Arial"/>
              </w:rPr>
              <w:t xml:space="preserve"> </w:t>
            </w:r>
            <w:r w:rsidRPr="00C368A2">
              <w:rPr>
                <w:rFonts w:ascii="Arial" w:hAnsi="Arial" w:cs="Arial"/>
              </w:rPr>
              <w:t xml:space="preserve">obtiene tras la administración de grandes dosis de agentes </w:t>
            </w:r>
            <w:proofErr w:type="spellStart"/>
            <w:r w:rsidRPr="00C368A2">
              <w:rPr>
                <w:rFonts w:ascii="Arial" w:hAnsi="Arial" w:cs="Arial"/>
              </w:rPr>
              <w:t>despolarizantes</w:t>
            </w:r>
            <w:proofErr w:type="spellEnd"/>
            <w:r w:rsidRPr="00C368A2">
              <w:rPr>
                <w:rFonts w:ascii="Arial" w:hAnsi="Arial" w:cs="Arial"/>
              </w:rPr>
              <w:t xml:space="preserve"> y</w:t>
            </w:r>
          </w:p>
          <w:p w:rsidR="00993E5C" w:rsidRDefault="00C368A2" w:rsidP="00C368A2">
            <w:pPr>
              <w:rPr>
                <w:rFonts w:ascii="Arial" w:hAnsi="Arial" w:cs="Arial"/>
              </w:rPr>
            </w:pPr>
            <w:proofErr w:type="gramStart"/>
            <w:r w:rsidRPr="00C368A2">
              <w:rPr>
                <w:rFonts w:ascii="Arial" w:hAnsi="Arial" w:cs="Arial"/>
              </w:rPr>
              <w:t>con</w:t>
            </w:r>
            <w:proofErr w:type="gramEnd"/>
            <w:r w:rsidRPr="00C368A2">
              <w:rPr>
                <w:rFonts w:ascii="Arial" w:hAnsi="Arial" w:cs="Arial"/>
              </w:rPr>
              <w:t xml:space="preserve"> el empleo del </w:t>
            </w:r>
            <w:proofErr w:type="spellStart"/>
            <w:r w:rsidRPr="00C368A2">
              <w:rPr>
                <w:rFonts w:ascii="Arial" w:hAnsi="Arial" w:cs="Arial"/>
              </w:rPr>
              <w:t>imbretil</w:t>
            </w:r>
            <w:proofErr w:type="spellEnd"/>
            <w:r w:rsidRPr="00C368A2">
              <w:rPr>
                <w:rFonts w:ascii="Arial" w:hAnsi="Arial" w:cs="Arial"/>
              </w:rPr>
              <w:t>.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</w:rPr>
              <w:t>Dosis, efectos y presentación de los relajantes musculares:</w:t>
            </w:r>
          </w:p>
          <w:p w:rsidR="00993E5C" w:rsidRDefault="00993E5C" w:rsidP="00993E5C">
            <w:pPr>
              <w:rPr>
                <w:rFonts w:ascii="Arial" w:hAnsi="Arial" w:cs="Arial"/>
              </w:rPr>
            </w:pPr>
            <w:proofErr w:type="spellStart"/>
            <w:r w:rsidRPr="00993E5C">
              <w:rPr>
                <w:rFonts w:ascii="Arial" w:hAnsi="Arial" w:cs="Arial"/>
                <w:b/>
                <w:bCs/>
              </w:rPr>
              <w:t>Succinilcolina</w:t>
            </w:r>
            <w:proofErr w:type="spellEnd"/>
            <w:r w:rsidRPr="00993E5C">
              <w:rPr>
                <w:rFonts w:ascii="Arial" w:hAnsi="Arial" w:cs="Arial"/>
              </w:rPr>
              <w:t>.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</w:rPr>
              <w:t xml:space="preserve"> </w:t>
            </w:r>
            <w:r w:rsidRPr="00993E5C">
              <w:rPr>
                <w:rFonts w:ascii="Arial" w:hAnsi="Arial" w:cs="Arial"/>
                <w:u w:val="single"/>
              </w:rPr>
              <w:t>Efectos</w:t>
            </w:r>
            <w:r w:rsidRPr="00993E5C">
              <w:rPr>
                <w:rFonts w:ascii="Arial" w:hAnsi="Arial" w:cs="Arial"/>
              </w:rPr>
              <w:t>. Aparato cardiovascular: puede producir bradicardia</w:t>
            </w:r>
            <w:r>
              <w:rPr>
                <w:rFonts w:ascii="Arial" w:hAnsi="Arial" w:cs="Arial"/>
              </w:rPr>
              <w:t xml:space="preserve"> </w:t>
            </w:r>
            <w:r w:rsidRPr="00993E5C">
              <w:rPr>
                <w:rFonts w:ascii="Arial" w:hAnsi="Arial" w:cs="Arial"/>
              </w:rPr>
              <w:t>con frecuencia en niños; taquicardia, arritmias y paro cardíaco e incrementar la</w:t>
            </w:r>
            <w:r>
              <w:rPr>
                <w:rFonts w:ascii="Arial" w:hAnsi="Arial" w:cs="Arial"/>
              </w:rPr>
              <w:t xml:space="preserve"> </w:t>
            </w:r>
            <w:r w:rsidRPr="00993E5C">
              <w:rPr>
                <w:rFonts w:ascii="Arial" w:hAnsi="Arial" w:cs="Arial"/>
              </w:rPr>
              <w:t>tensión arterial; sobre el SNC, en dosis clínica no tiene efectos y puede inhibir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  <w:u w:val="single"/>
              </w:rPr>
              <w:t xml:space="preserve">efectos </w:t>
            </w:r>
            <w:proofErr w:type="spellStart"/>
            <w:r w:rsidRPr="00993E5C">
              <w:rPr>
                <w:rFonts w:ascii="Arial" w:hAnsi="Arial" w:cs="Arial"/>
                <w:u w:val="single"/>
              </w:rPr>
              <w:t>muscarínicos</w:t>
            </w:r>
            <w:proofErr w:type="spellEnd"/>
            <w:r w:rsidRPr="00993E5C">
              <w:rPr>
                <w:rFonts w:ascii="Arial" w:hAnsi="Arial" w:cs="Arial"/>
              </w:rPr>
              <w:t>; sobre el aparato digestivo, aumenta la secreción salival y</w:t>
            </w:r>
            <w:r>
              <w:rPr>
                <w:rFonts w:ascii="Arial" w:hAnsi="Arial" w:cs="Arial"/>
              </w:rPr>
              <w:t xml:space="preserve"> </w:t>
            </w:r>
            <w:r w:rsidRPr="00993E5C">
              <w:rPr>
                <w:rFonts w:ascii="Arial" w:hAnsi="Arial" w:cs="Arial"/>
              </w:rPr>
              <w:t xml:space="preserve">gástrica, y aumenta la presión </w:t>
            </w:r>
            <w:proofErr w:type="spellStart"/>
            <w:r w:rsidRPr="00993E5C">
              <w:rPr>
                <w:rFonts w:ascii="Arial" w:hAnsi="Arial" w:cs="Arial"/>
              </w:rPr>
              <w:t>intragástrica</w:t>
            </w:r>
            <w:proofErr w:type="spellEnd"/>
            <w:r w:rsidRPr="00993E5C">
              <w:rPr>
                <w:rFonts w:ascii="Arial" w:hAnsi="Arial" w:cs="Arial"/>
              </w:rPr>
              <w:t xml:space="preserve"> por encima de 20 cm H2O, vinculado</w:t>
            </w:r>
            <w:r>
              <w:rPr>
                <w:rFonts w:ascii="Arial" w:hAnsi="Arial" w:cs="Arial"/>
              </w:rPr>
              <w:t xml:space="preserve"> </w:t>
            </w:r>
            <w:r w:rsidRPr="00993E5C">
              <w:rPr>
                <w:rFonts w:ascii="Arial" w:hAnsi="Arial" w:cs="Arial"/>
              </w:rPr>
              <w:t xml:space="preserve">con la intensidad de las </w:t>
            </w:r>
            <w:proofErr w:type="spellStart"/>
            <w:r w:rsidRPr="00993E5C">
              <w:rPr>
                <w:rFonts w:ascii="Arial" w:hAnsi="Arial" w:cs="Arial"/>
              </w:rPr>
              <w:t>fasciculcaciones</w:t>
            </w:r>
            <w:proofErr w:type="spellEnd"/>
            <w:r w:rsidRPr="00993E5C">
              <w:rPr>
                <w:rFonts w:ascii="Arial" w:hAnsi="Arial" w:cs="Arial"/>
              </w:rPr>
              <w:t>; liberación de histamina, menor que con la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proofErr w:type="gramStart"/>
            <w:r w:rsidRPr="00993E5C">
              <w:rPr>
                <w:rFonts w:ascii="Arial" w:hAnsi="Arial" w:cs="Arial"/>
              </w:rPr>
              <w:t>d-</w:t>
            </w:r>
            <w:proofErr w:type="spellStart"/>
            <w:r w:rsidRPr="00993E5C">
              <w:rPr>
                <w:rFonts w:ascii="Arial" w:hAnsi="Arial" w:cs="Arial"/>
              </w:rPr>
              <w:t>tubocurarina</w:t>
            </w:r>
            <w:proofErr w:type="spellEnd"/>
            <w:proofErr w:type="gramEnd"/>
            <w:r w:rsidRPr="00993E5C">
              <w:rPr>
                <w:rFonts w:ascii="Arial" w:hAnsi="Arial" w:cs="Arial"/>
              </w:rPr>
              <w:t>, aunque se ha comunicado anafilaxia verdadera; aumenta el potasio</w:t>
            </w:r>
            <w:r>
              <w:rPr>
                <w:rFonts w:ascii="Arial" w:hAnsi="Arial" w:cs="Arial"/>
              </w:rPr>
              <w:t xml:space="preserve"> </w:t>
            </w:r>
            <w:r w:rsidRPr="00993E5C">
              <w:rPr>
                <w:rFonts w:ascii="Arial" w:hAnsi="Arial" w:cs="Arial"/>
              </w:rPr>
              <w:t>sérico, la presión intraocular y fasciculaciones y mialgias después de su empleo.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  <w:u w:val="single"/>
              </w:rPr>
              <w:t>Otros efectos</w:t>
            </w:r>
            <w:r w:rsidRPr="00993E5C">
              <w:rPr>
                <w:rFonts w:ascii="Arial" w:hAnsi="Arial" w:cs="Arial"/>
              </w:rPr>
              <w:t xml:space="preserve">. Se metaboliza por la </w:t>
            </w:r>
            <w:proofErr w:type="spellStart"/>
            <w:r w:rsidRPr="00993E5C">
              <w:rPr>
                <w:rFonts w:ascii="Arial" w:hAnsi="Arial" w:cs="Arial"/>
              </w:rPr>
              <w:t>colinesterasa</w:t>
            </w:r>
            <w:proofErr w:type="spellEnd"/>
            <w:r w:rsidRPr="00993E5C">
              <w:rPr>
                <w:rFonts w:ascii="Arial" w:hAnsi="Arial" w:cs="Arial"/>
              </w:rPr>
              <w:t xml:space="preserve"> sérica y puede sufrir hidrólisis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proofErr w:type="gramStart"/>
            <w:r w:rsidRPr="00993E5C">
              <w:rPr>
                <w:rFonts w:ascii="Arial" w:hAnsi="Arial" w:cs="Arial"/>
              </w:rPr>
              <w:t>alcalina</w:t>
            </w:r>
            <w:proofErr w:type="gramEnd"/>
            <w:r w:rsidRPr="00993E5C">
              <w:rPr>
                <w:rFonts w:ascii="Arial" w:hAnsi="Arial" w:cs="Arial"/>
              </w:rPr>
              <w:t>, siempre que no haya acidosis; alcanza 50 % en 1 h; está contraindicado en</w:t>
            </w:r>
            <w:r>
              <w:rPr>
                <w:rFonts w:ascii="Arial" w:hAnsi="Arial" w:cs="Arial"/>
              </w:rPr>
              <w:t xml:space="preserve"> </w:t>
            </w:r>
            <w:r w:rsidRPr="00993E5C">
              <w:rPr>
                <w:rFonts w:ascii="Arial" w:hAnsi="Arial" w:cs="Arial"/>
              </w:rPr>
              <w:t>el glaucoma y en el desprendimiento de retina.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  <w:b/>
              </w:rPr>
              <w:t>Presentación.</w:t>
            </w:r>
            <w:r w:rsidRPr="00993E5C">
              <w:rPr>
                <w:rFonts w:ascii="Arial" w:hAnsi="Arial" w:cs="Arial"/>
              </w:rPr>
              <w:t xml:space="preserve"> Bulbo de 1 g en forma liofilizada y se preparan soluciones a 0,2,</w:t>
            </w:r>
            <w:r>
              <w:rPr>
                <w:rFonts w:ascii="Arial" w:hAnsi="Arial" w:cs="Arial"/>
              </w:rPr>
              <w:t xml:space="preserve"> </w:t>
            </w:r>
            <w:r w:rsidRPr="00993E5C">
              <w:rPr>
                <w:rFonts w:ascii="Arial" w:hAnsi="Arial" w:cs="Arial"/>
              </w:rPr>
              <w:t>0,4, 2 y 5 % con el diluente necesario.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  <w:u w:val="single"/>
              </w:rPr>
              <w:t>Dosis</w:t>
            </w:r>
            <w:r w:rsidRPr="00993E5C">
              <w:rPr>
                <w:rFonts w:ascii="Arial" w:hAnsi="Arial" w:cs="Arial"/>
              </w:rPr>
              <w:t>. Debe ajustarse a las necesidades del paciente.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  <w:u w:val="single"/>
              </w:rPr>
              <w:t>Para intubación:</w:t>
            </w:r>
            <w:r w:rsidRPr="00993E5C">
              <w:rPr>
                <w:rFonts w:ascii="Arial" w:hAnsi="Arial" w:cs="Arial"/>
              </w:rPr>
              <w:t xml:space="preserve"> bolos de hasta 1-2 mg/kg y continuar con infusión a razón de</w:t>
            </w:r>
            <w:r>
              <w:rPr>
                <w:rFonts w:ascii="Arial" w:hAnsi="Arial" w:cs="Arial"/>
              </w:rPr>
              <w:t xml:space="preserve"> </w:t>
            </w:r>
            <w:r w:rsidRPr="00993E5C">
              <w:rPr>
                <w:rFonts w:ascii="Arial" w:hAnsi="Arial" w:cs="Arial"/>
              </w:rPr>
              <w:t>2,5 mg/min.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</w:rPr>
              <w:t xml:space="preserve">Bromuro de </w:t>
            </w:r>
            <w:proofErr w:type="spellStart"/>
            <w:r w:rsidRPr="00993E5C">
              <w:rPr>
                <w:rFonts w:ascii="Arial" w:hAnsi="Arial" w:cs="Arial"/>
              </w:rPr>
              <w:t>pipecuronio</w:t>
            </w:r>
            <w:proofErr w:type="spellEnd"/>
            <w:r w:rsidRPr="00993E5C">
              <w:rPr>
                <w:rFonts w:ascii="Arial" w:hAnsi="Arial" w:cs="Arial"/>
              </w:rPr>
              <w:t xml:space="preserve"> (</w:t>
            </w:r>
            <w:proofErr w:type="spellStart"/>
            <w:r w:rsidRPr="00993E5C">
              <w:rPr>
                <w:rFonts w:ascii="Arial" w:hAnsi="Arial" w:cs="Arial"/>
              </w:rPr>
              <w:t>arduán</w:t>
            </w:r>
            <w:proofErr w:type="spellEnd"/>
            <w:r w:rsidRPr="00993E5C">
              <w:rPr>
                <w:rFonts w:ascii="Arial" w:hAnsi="Arial" w:cs="Arial"/>
              </w:rPr>
              <w:t>). Se elimina principalmente por el riñón; no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proofErr w:type="gramStart"/>
            <w:r w:rsidRPr="00993E5C">
              <w:rPr>
                <w:rFonts w:ascii="Arial" w:hAnsi="Arial" w:cs="Arial"/>
              </w:rPr>
              <w:t>tiene</w:t>
            </w:r>
            <w:proofErr w:type="gramEnd"/>
            <w:r w:rsidRPr="00993E5C">
              <w:rPr>
                <w:rFonts w:ascii="Arial" w:hAnsi="Arial" w:cs="Arial"/>
              </w:rPr>
              <w:t xml:space="preserve"> efectos cardiovasculares.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  <w:u w:val="single"/>
              </w:rPr>
              <w:t>Presentación.</w:t>
            </w:r>
            <w:r w:rsidRPr="00993E5C">
              <w:rPr>
                <w:rFonts w:ascii="Arial" w:hAnsi="Arial" w:cs="Arial"/>
              </w:rPr>
              <w:t xml:space="preserve"> Bulbos de 4 mg para 2 mL de diluente solución salina a 0,9 %.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  <w:u w:val="single"/>
              </w:rPr>
              <w:t>Dosis:</w:t>
            </w:r>
            <w:r w:rsidRPr="00993E5C">
              <w:rPr>
                <w:rFonts w:ascii="Arial" w:hAnsi="Arial" w:cs="Arial"/>
              </w:rPr>
              <w:t xml:space="preserve"> 0,02 a 0,8 mg/kg de peso.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</w:rPr>
              <w:t xml:space="preserve">Bromuro de </w:t>
            </w:r>
            <w:proofErr w:type="spellStart"/>
            <w:r w:rsidRPr="00993E5C">
              <w:rPr>
                <w:rFonts w:ascii="Arial" w:hAnsi="Arial" w:cs="Arial"/>
              </w:rPr>
              <w:t>pancuronio</w:t>
            </w:r>
            <w:proofErr w:type="spellEnd"/>
            <w:r w:rsidRPr="00993E5C">
              <w:rPr>
                <w:rFonts w:ascii="Arial" w:hAnsi="Arial" w:cs="Arial"/>
              </w:rPr>
              <w:t xml:space="preserve"> (</w:t>
            </w:r>
            <w:proofErr w:type="spellStart"/>
            <w:r w:rsidRPr="00993E5C">
              <w:rPr>
                <w:rFonts w:ascii="Arial" w:hAnsi="Arial" w:cs="Arial"/>
              </w:rPr>
              <w:t>pavulón</w:t>
            </w:r>
            <w:proofErr w:type="spellEnd"/>
            <w:r w:rsidRPr="00993E5C">
              <w:rPr>
                <w:rFonts w:ascii="Arial" w:hAnsi="Arial" w:cs="Arial"/>
              </w:rPr>
              <w:t>). No libera histamina en cantidades importantes;</w:t>
            </w:r>
            <w:r>
              <w:rPr>
                <w:rFonts w:ascii="Arial" w:hAnsi="Arial" w:cs="Arial"/>
              </w:rPr>
              <w:t xml:space="preserve"> </w:t>
            </w:r>
            <w:r w:rsidRPr="00993E5C">
              <w:rPr>
                <w:rFonts w:ascii="Arial" w:hAnsi="Arial" w:cs="Arial"/>
              </w:rPr>
              <w:t xml:space="preserve">tiene acción </w:t>
            </w:r>
            <w:proofErr w:type="spellStart"/>
            <w:r w:rsidRPr="00993E5C">
              <w:rPr>
                <w:rFonts w:ascii="Arial" w:hAnsi="Arial" w:cs="Arial"/>
              </w:rPr>
              <w:t>vagolítica</w:t>
            </w:r>
            <w:proofErr w:type="spellEnd"/>
            <w:r w:rsidRPr="00993E5C">
              <w:rPr>
                <w:rFonts w:ascii="Arial" w:hAnsi="Arial" w:cs="Arial"/>
              </w:rPr>
              <w:t xml:space="preserve"> cardíaca, puede producir aumento de la frecuencia</w:t>
            </w:r>
            <w:r>
              <w:rPr>
                <w:rFonts w:ascii="Arial" w:hAnsi="Arial" w:cs="Arial"/>
              </w:rPr>
              <w:t xml:space="preserve"> </w:t>
            </w:r>
            <w:r w:rsidRPr="00993E5C">
              <w:rPr>
                <w:rFonts w:ascii="Arial" w:hAnsi="Arial" w:cs="Arial"/>
              </w:rPr>
              <w:t>central y de la tensión arterial. Se elimina principalmente por el riñón pero 25 % se</w:t>
            </w:r>
          </w:p>
          <w:p w:rsidR="00993E5C" w:rsidRPr="00993E5C" w:rsidRDefault="00993E5C" w:rsidP="00993E5C">
            <w:pPr>
              <w:rPr>
                <w:rFonts w:ascii="Arial" w:hAnsi="Arial" w:cs="Arial"/>
              </w:rPr>
            </w:pPr>
            <w:proofErr w:type="gramStart"/>
            <w:r w:rsidRPr="00993E5C">
              <w:rPr>
                <w:rFonts w:ascii="Arial" w:hAnsi="Arial" w:cs="Arial"/>
              </w:rPr>
              <w:t>excreta</w:t>
            </w:r>
            <w:proofErr w:type="gramEnd"/>
            <w:r w:rsidRPr="00993E5C">
              <w:rPr>
                <w:rFonts w:ascii="Arial" w:hAnsi="Arial" w:cs="Arial"/>
              </w:rPr>
              <w:t xml:space="preserve"> por la bilis.</w:t>
            </w:r>
          </w:p>
          <w:p w:rsidR="00993E5C" w:rsidRDefault="00993E5C" w:rsidP="00993E5C">
            <w:pPr>
              <w:rPr>
                <w:rFonts w:ascii="Arial" w:hAnsi="Arial" w:cs="Arial"/>
              </w:rPr>
            </w:pPr>
            <w:r w:rsidRPr="00993E5C">
              <w:rPr>
                <w:rFonts w:ascii="Arial" w:hAnsi="Arial" w:cs="Arial"/>
                <w:u w:val="single"/>
              </w:rPr>
              <w:t>Presentación</w:t>
            </w:r>
            <w:r w:rsidRPr="00993E5C">
              <w:rPr>
                <w:rFonts w:ascii="Arial" w:hAnsi="Arial" w:cs="Arial"/>
              </w:rPr>
              <w:t>. Ámpula de 4 mg/2 mL. Dosis. 0,06 a 0,1 mg/kg de peso.</w:t>
            </w:r>
          </w:p>
          <w:p w:rsidR="00993E5C" w:rsidRDefault="00993E5C" w:rsidP="00993E5C">
            <w:pPr>
              <w:rPr>
                <w:rFonts w:ascii="Arial" w:hAnsi="Arial" w:cs="Arial"/>
              </w:rPr>
            </w:pPr>
          </w:p>
          <w:p w:rsidR="00503A93" w:rsidRPr="00993E5C" w:rsidRDefault="00503A93" w:rsidP="00993E5C">
            <w:pPr>
              <w:rPr>
                <w:rFonts w:ascii="Arial" w:hAnsi="Arial" w:cs="Arial"/>
              </w:rPr>
            </w:pPr>
          </w:p>
        </w:tc>
      </w:tr>
      <w:tr w:rsidR="00503A93" w:rsidTr="00503A93">
        <w:trPr>
          <w:trHeight w:val="260"/>
        </w:trPr>
        <w:tc>
          <w:tcPr>
            <w:tcW w:w="5920" w:type="dxa"/>
          </w:tcPr>
          <w:p w:rsidR="00993E5C" w:rsidRPr="00C368A2" w:rsidRDefault="00993E5C" w:rsidP="00993E5C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C368A2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lastRenderedPageBreak/>
              <w:t>Antagonistas de los narcóticos</w:t>
            </w:r>
          </w:p>
          <w:p w:rsidR="00993E5C" w:rsidRPr="00503A93" w:rsidRDefault="00993E5C" w:rsidP="00993E5C">
            <w:pPr>
              <w:rPr>
                <w:rFonts w:ascii="Arial" w:hAnsi="Arial" w:cs="Arial"/>
              </w:rPr>
            </w:pPr>
            <w:proofErr w:type="spellStart"/>
            <w:r w:rsidRPr="00503A93">
              <w:rPr>
                <w:rFonts w:ascii="Arial" w:hAnsi="Arial" w:cs="Arial"/>
                <w:b/>
                <w:bCs/>
              </w:rPr>
              <w:t>Nalorfin</w:t>
            </w:r>
            <w:proofErr w:type="spellEnd"/>
            <w:r w:rsidRPr="00503A93">
              <w:rPr>
                <w:rFonts w:ascii="Arial" w:hAnsi="Arial" w:cs="Arial"/>
                <w:b/>
                <w:bCs/>
              </w:rPr>
              <w:t xml:space="preserve">. </w:t>
            </w:r>
            <w:r w:rsidRPr="00503A93">
              <w:rPr>
                <w:rFonts w:ascii="Arial" w:hAnsi="Arial" w:cs="Arial"/>
              </w:rPr>
              <w:t xml:space="preserve">Antagoniza los efectos de la morfina y </w:t>
            </w:r>
            <w:proofErr w:type="spellStart"/>
            <w:r w:rsidRPr="00503A93">
              <w:rPr>
                <w:rFonts w:ascii="Arial" w:hAnsi="Arial" w:cs="Arial"/>
              </w:rPr>
              <w:t>meperidina</w:t>
            </w:r>
            <w:proofErr w:type="spellEnd"/>
            <w:r w:rsidRPr="00503A93">
              <w:rPr>
                <w:rFonts w:ascii="Arial" w:hAnsi="Arial" w:cs="Arial"/>
              </w:rPr>
              <w:t>, puede producir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 xml:space="preserve">miosis, </w:t>
            </w:r>
            <w:proofErr w:type="spellStart"/>
            <w:r w:rsidRPr="00503A93">
              <w:rPr>
                <w:rFonts w:ascii="Arial" w:hAnsi="Arial" w:cs="Arial"/>
              </w:rPr>
              <w:t>letargia</w:t>
            </w:r>
            <w:proofErr w:type="spellEnd"/>
            <w:r w:rsidRPr="00503A93">
              <w:rPr>
                <w:rFonts w:ascii="Arial" w:hAnsi="Arial" w:cs="Arial"/>
              </w:rPr>
              <w:t>, sudoración, palidez y náuseas. Presentación: ámpulas de 5 mg.</w:t>
            </w:r>
          </w:p>
          <w:p w:rsidR="00993E5C" w:rsidRPr="00503A93" w:rsidRDefault="00993E5C" w:rsidP="00993E5C">
            <w:pPr>
              <w:rPr>
                <w:rFonts w:ascii="Arial" w:hAnsi="Arial" w:cs="Arial"/>
              </w:rPr>
            </w:pPr>
            <w:r w:rsidRPr="00C368A2">
              <w:rPr>
                <w:rFonts w:ascii="Arial" w:hAnsi="Arial" w:cs="Arial"/>
                <w:u w:val="single"/>
              </w:rPr>
              <w:t>Dosis</w:t>
            </w:r>
            <w:r w:rsidRPr="00503A93">
              <w:rPr>
                <w:rFonts w:ascii="Arial" w:hAnsi="Arial" w:cs="Arial"/>
              </w:rPr>
              <w:t xml:space="preserve"> de inicio 10 mg i.v. y se repite cada 10 min si no si obtienen una adecuada</w:t>
            </w:r>
            <w:r>
              <w:rPr>
                <w:rFonts w:ascii="Arial" w:hAnsi="Arial" w:cs="Arial"/>
              </w:rPr>
              <w:t xml:space="preserve"> </w:t>
            </w:r>
            <w:r w:rsidRPr="00503A93">
              <w:rPr>
                <w:rFonts w:ascii="Arial" w:hAnsi="Arial" w:cs="Arial"/>
              </w:rPr>
              <w:t>respuesta de la mecánica ventilatoria.</w:t>
            </w:r>
          </w:p>
          <w:p w:rsidR="00993E5C" w:rsidRDefault="00993E5C" w:rsidP="00993E5C">
            <w:pPr>
              <w:rPr>
                <w:rFonts w:ascii="Arial" w:hAnsi="Arial" w:cs="Arial"/>
              </w:rPr>
            </w:pPr>
            <w:proofErr w:type="spellStart"/>
            <w:r w:rsidRPr="00503A93">
              <w:rPr>
                <w:rFonts w:ascii="Arial" w:hAnsi="Arial" w:cs="Arial"/>
                <w:b/>
                <w:bCs/>
              </w:rPr>
              <w:t>Lorfán</w:t>
            </w:r>
            <w:proofErr w:type="spellEnd"/>
            <w:r w:rsidRPr="00503A93">
              <w:rPr>
                <w:rFonts w:ascii="Arial" w:hAnsi="Arial" w:cs="Arial"/>
                <w:b/>
                <w:bCs/>
              </w:rPr>
              <w:t xml:space="preserve"> </w:t>
            </w:r>
            <w:r w:rsidRPr="00503A93">
              <w:rPr>
                <w:rFonts w:ascii="Arial" w:hAnsi="Arial" w:cs="Arial"/>
              </w:rPr>
              <w:t>(</w:t>
            </w:r>
            <w:proofErr w:type="spellStart"/>
            <w:r w:rsidRPr="00503A93">
              <w:rPr>
                <w:rFonts w:ascii="Arial" w:hAnsi="Arial" w:cs="Arial"/>
              </w:rPr>
              <w:t>levolorfan</w:t>
            </w:r>
            <w:proofErr w:type="spellEnd"/>
            <w:r w:rsidRPr="00503A93">
              <w:rPr>
                <w:rFonts w:ascii="Arial" w:hAnsi="Arial" w:cs="Arial"/>
              </w:rPr>
              <w:t>): se emplea 1 mg de entrada que se repite a igual intervalo.</w:t>
            </w:r>
          </w:p>
          <w:p w:rsidR="00503A93" w:rsidRDefault="00503A93" w:rsidP="00503A93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3E37B0" w:rsidRPr="003E37B0" w:rsidRDefault="003E37B0" w:rsidP="003E37B0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3E37B0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Antagonistas de los relajantes musculares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</w:rPr>
              <w:t xml:space="preserve">Requisitos para la </w:t>
            </w:r>
            <w:proofErr w:type="spellStart"/>
            <w:r w:rsidRPr="003E37B0">
              <w:rPr>
                <w:rFonts w:ascii="Arial" w:hAnsi="Arial" w:cs="Arial"/>
              </w:rPr>
              <w:t>decurarización</w:t>
            </w:r>
            <w:proofErr w:type="spellEnd"/>
            <w:r w:rsidRPr="003E37B0">
              <w:rPr>
                <w:rFonts w:ascii="Arial" w:hAnsi="Arial" w:cs="Arial"/>
              </w:rPr>
              <w:t>: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</w:rPr>
              <w:t>1. Definir los niveles precisos de acetilcolina en la unión neuromuscular.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</w:rPr>
              <w:t>2. Contar con circulación adecuada y el riesgo del lecho muscular para que llegue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el antagonista y se elimine el relajante.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</w:rPr>
              <w:t xml:space="preserve">3. Cuidar que el volumen extracelular sea normal para </w:t>
            </w:r>
            <w:proofErr w:type="spellStart"/>
            <w:r w:rsidRPr="003E37B0">
              <w:rPr>
                <w:rFonts w:ascii="Arial" w:hAnsi="Arial" w:cs="Arial"/>
              </w:rPr>
              <w:t>predistribución</w:t>
            </w:r>
            <w:proofErr w:type="spellEnd"/>
            <w:r w:rsidRPr="003E37B0">
              <w:rPr>
                <w:rFonts w:ascii="Arial" w:hAnsi="Arial" w:cs="Arial"/>
              </w:rPr>
              <w:t xml:space="preserve"> y dilución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del fármaco que se busca eliminar.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</w:rPr>
              <w:t>4. Definir los sitios de unión para el curare desplazado, esto es corrección de los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proofErr w:type="gramStart"/>
            <w:r w:rsidRPr="003E37B0">
              <w:rPr>
                <w:rFonts w:ascii="Arial" w:hAnsi="Arial" w:cs="Arial"/>
              </w:rPr>
              <w:t>niveles</w:t>
            </w:r>
            <w:proofErr w:type="gramEnd"/>
            <w:r w:rsidRPr="003E37B0">
              <w:rPr>
                <w:rFonts w:ascii="Arial" w:hAnsi="Arial" w:cs="Arial"/>
              </w:rPr>
              <w:t xml:space="preserve"> adecuados de proteínas plasmáticas.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</w:rPr>
              <w:t xml:space="preserve">De forma práctica, nunca debe </w:t>
            </w:r>
            <w:proofErr w:type="spellStart"/>
            <w:r w:rsidRPr="003E37B0">
              <w:rPr>
                <w:rFonts w:ascii="Arial" w:hAnsi="Arial" w:cs="Arial"/>
              </w:rPr>
              <w:t>decurarizarse</w:t>
            </w:r>
            <w:proofErr w:type="spellEnd"/>
            <w:r w:rsidRPr="003E37B0">
              <w:rPr>
                <w:rFonts w:ascii="Arial" w:hAnsi="Arial" w:cs="Arial"/>
              </w:rPr>
              <w:t xml:space="preserve"> (competir con el efecto del relajante)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si el paciente no tiene movimientos espontáneos de ventilación que indiquen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que ya el relajante comenzó a eliminarse, porque se corre el riesgo de la</w:t>
            </w:r>
          </w:p>
          <w:p w:rsidR="00503A93" w:rsidRDefault="003E37B0" w:rsidP="003E37B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E37B0">
              <w:rPr>
                <w:rFonts w:ascii="Arial" w:hAnsi="Arial" w:cs="Arial"/>
              </w:rPr>
              <w:t>recurarizacion</w:t>
            </w:r>
            <w:proofErr w:type="spellEnd"/>
            <w:proofErr w:type="gramEnd"/>
            <w:r w:rsidRPr="003E37B0">
              <w:rPr>
                <w:rFonts w:ascii="Arial" w:hAnsi="Arial" w:cs="Arial"/>
              </w:rPr>
              <w:t>, que se define como el fenómeno que acontece cuando transcurrido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 xml:space="preserve">el efecto del </w:t>
            </w:r>
            <w:proofErr w:type="spellStart"/>
            <w:r w:rsidRPr="003E37B0">
              <w:rPr>
                <w:rFonts w:ascii="Arial" w:hAnsi="Arial" w:cs="Arial"/>
              </w:rPr>
              <w:t>anticoliesterásico</w:t>
            </w:r>
            <w:proofErr w:type="spellEnd"/>
            <w:r w:rsidRPr="003E37B0">
              <w:rPr>
                <w:rFonts w:ascii="Arial" w:hAnsi="Arial" w:cs="Arial"/>
              </w:rPr>
              <w:t>, el relajante vuelve a ocupar los receptores y se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reinicia la parálisis muscular.</w:t>
            </w:r>
          </w:p>
        </w:tc>
      </w:tr>
      <w:tr w:rsidR="00503A93" w:rsidTr="00503A93">
        <w:trPr>
          <w:trHeight w:val="260"/>
        </w:trPr>
        <w:tc>
          <w:tcPr>
            <w:tcW w:w="5920" w:type="dxa"/>
          </w:tcPr>
          <w:p w:rsidR="003E37B0" w:rsidRPr="003E37B0" w:rsidRDefault="003E37B0" w:rsidP="003E37B0">
            <w:pPr>
              <w:rPr>
                <w:rFonts w:ascii="Arial" w:hAnsi="Arial" w:cs="Arial"/>
              </w:rPr>
            </w:pPr>
            <w:proofErr w:type="spellStart"/>
            <w:r w:rsidRPr="003E37B0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Anticolinesterásicos</w:t>
            </w:r>
            <w:proofErr w:type="spellEnd"/>
            <w:r w:rsidRPr="003E37B0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3E37B0">
              <w:rPr>
                <w:rFonts w:ascii="Arial" w:hAnsi="Arial" w:cs="Arial"/>
              </w:rPr>
              <w:t xml:space="preserve"> Son sustancias que inhiben la acetilcolinesterasa, enzima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que degrada la acetilcolina y tiene como efecto aumentar la cantidad de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acetilcolina en la placa neuromuscular. Cuando se usan en dosis muy elevadas son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 xml:space="preserve">capaces de producir, </w:t>
            </w:r>
            <w:r w:rsidRPr="003E37B0">
              <w:rPr>
                <w:rFonts w:ascii="Arial" w:hAnsi="Arial" w:cs="Arial"/>
                <w:i/>
                <w:iCs/>
              </w:rPr>
              <w:t>per se</w:t>
            </w:r>
            <w:r w:rsidRPr="003E37B0">
              <w:rPr>
                <w:rFonts w:ascii="Arial" w:hAnsi="Arial" w:cs="Arial"/>
              </w:rPr>
              <w:t>, bloqueo neuromuscular porque el incremento excesivo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de la acetilcolina mantiene la membrana despolarizada y actúa de forma similar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 xml:space="preserve">a los relajantes </w:t>
            </w:r>
            <w:proofErr w:type="spellStart"/>
            <w:r w:rsidRPr="003E37B0">
              <w:rPr>
                <w:rFonts w:ascii="Arial" w:hAnsi="Arial" w:cs="Arial"/>
              </w:rPr>
              <w:t>despolarizantes</w:t>
            </w:r>
            <w:proofErr w:type="spellEnd"/>
            <w:r w:rsidRPr="003E37B0">
              <w:rPr>
                <w:rFonts w:ascii="Arial" w:hAnsi="Arial" w:cs="Arial"/>
              </w:rPr>
              <w:t xml:space="preserve">. Los </w:t>
            </w:r>
            <w:proofErr w:type="spellStart"/>
            <w:r w:rsidRPr="003E37B0">
              <w:rPr>
                <w:rFonts w:ascii="Arial" w:hAnsi="Arial" w:cs="Arial"/>
              </w:rPr>
              <w:t>anticolinesterásicos</w:t>
            </w:r>
            <w:proofErr w:type="spellEnd"/>
            <w:r w:rsidRPr="003E37B0">
              <w:rPr>
                <w:rFonts w:ascii="Arial" w:hAnsi="Arial" w:cs="Arial"/>
              </w:rPr>
              <w:t xml:space="preserve"> solo antagonizan los efectos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proofErr w:type="gramStart"/>
            <w:r w:rsidRPr="003E37B0">
              <w:rPr>
                <w:rFonts w:ascii="Arial" w:hAnsi="Arial" w:cs="Arial"/>
              </w:rPr>
              <w:t>de</w:t>
            </w:r>
            <w:proofErr w:type="gramEnd"/>
            <w:r w:rsidRPr="003E37B0">
              <w:rPr>
                <w:rFonts w:ascii="Arial" w:hAnsi="Arial" w:cs="Arial"/>
              </w:rPr>
              <w:t xml:space="preserve"> los relajantes que no producen despolarización o los bloqueo por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E37B0">
              <w:rPr>
                <w:rFonts w:ascii="Arial" w:hAnsi="Arial" w:cs="Arial"/>
              </w:rPr>
              <w:t>desensibilización</w:t>
            </w:r>
            <w:proofErr w:type="spellEnd"/>
            <w:r w:rsidRPr="003E37B0">
              <w:rPr>
                <w:rFonts w:ascii="Arial" w:hAnsi="Arial" w:cs="Arial"/>
              </w:rPr>
              <w:t xml:space="preserve"> cuando están en la fase de no despolarización.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proofErr w:type="spellStart"/>
            <w:r w:rsidRPr="003E37B0">
              <w:rPr>
                <w:rFonts w:ascii="Arial" w:hAnsi="Arial" w:cs="Arial"/>
                <w:b/>
                <w:u w:val="single"/>
              </w:rPr>
              <w:t>Anticolinesterásicos</w:t>
            </w:r>
            <w:proofErr w:type="spellEnd"/>
            <w:r w:rsidRPr="003E37B0">
              <w:rPr>
                <w:rFonts w:ascii="Arial" w:hAnsi="Arial" w:cs="Arial"/>
                <w:b/>
                <w:u w:val="single"/>
              </w:rPr>
              <w:t xml:space="preserve"> de uso frecuente</w:t>
            </w:r>
            <w:r w:rsidRPr="003E37B0">
              <w:rPr>
                <w:rFonts w:ascii="Arial" w:hAnsi="Arial" w:cs="Arial"/>
              </w:rPr>
              <w:t>: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proofErr w:type="spellStart"/>
            <w:r w:rsidRPr="003E37B0">
              <w:rPr>
                <w:rFonts w:ascii="Arial" w:hAnsi="Arial" w:cs="Arial"/>
                <w:b/>
                <w:bCs/>
              </w:rPr>
              <w:t>Neostigmina</w:t>
            </w:r>
            <w:proofErr w:type="spellEnd"/>
            <w:r w:rsidRPr="003E37B0">
              <w:rPr>
                <w:rFonts w:ascii="Arial" w:hAnsi="Arial" w:cs="Arial"/>
              </w:rPr>
              <w:t>. Dosis. 5 mg con 3 mg de atropina. Inicialmente se administra la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mitad de la dosis (2,5 mg, es decir, 5 ámpulas de 0,5 mg) con 1,5 mg de atropina (3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</w:rPr>
              <w:t xml:space="preserve">ámpulas de 0,5 mg) para contrarrestar los efectos </w:t>
            </w:r>
            <w:proofErr w:type="spellStart"/>
            <w:r w:rsidRPr="003E37B0">
              <w:rPr>
                <w:rFonts w:ascii="Arial" w:hAnsi="Arial" w:cs="Arial"/>
              </w:rPr>
              <w:t>muscarínicos</w:t>
            </w:r>
            <w:proofErr w:type="spellEnd"/>
            <w:r w:rsidRPr="003E37B0">
              <w:rPr>
                <w:rFonts w:ascii="Arial" w:hAnsi="Arial" w:cs="Arial"/>
              </w:rPr>
              <w:t xml:space="preserve"> de la </w:t>
            </w:r>
            <w:proofErr w:type="spellStart"/>
            <w:r w:rsidRPr="003E37B0">
              <w:rPr>
                <w:rFonts w:ascii="Arial" w:hAnsi="Arial" w:cs="Arial"/>
              </w:rPr>
              <w:t>neostigmina</w:t>
            </w:r>
            <w:proofErr w:type="spellEnd"/>
            <w:r w:rsidRPr="003E37B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que se manifiestan por bradicardia, que puede ser intensa, por lo que se recomienda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monitorizar la FC durante su administración y 10 min después de ello; por sialorrea,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exceso de secreciones bronquiales, broncoespasmo, aumento de la motilidad intestinal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y bloqueo de conducción, con depresión del nódulo sinusal y bloqueo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E37B0">
              <w:rPr>
                <w:rFonts w:ascii="Arial" w:hAnsi="Arial" w:cs="Arial"/>
              </w:rPr>
              <w:t>auriculoventricular</w:t>
            </w:r>
            <w:proofErr w:type="spellEnd"/>
            <w:proofErr w:type="gramEnd"/>
            <w:r w:rsidRPr="003E37B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 xml:space="preserve">Puede administrarse simultáneamente la </w:t>
            </w:r>
            <w:proofErr w:type="spellStart"/>
            <w:r w:rsidRPr="003E37B0">
              <w:rPr>
                <w:rFonts w:ascii="Arial" w:hAnsi="Arial" w:cs="Arial"/>
              </w:rPr>
              <w:t>neostigmina</w:t>
            </w:r>
            <w:proofErr w:type="spellEnd"/>
            <w:r w:rsidRPr="003E37B0">
              <w:rPr>
                <w:rFonts w:ascii="Arial" w:hAnsi="Arial" w:cs="Arial"/>
              </w:rPr>
              <w:t xml:space="preserve"> y la atropina en la misma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</w:rPr>
              <w:t>jeringuilla, ya que el efecto de esta última es más rápido que el de la primera o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 xml:space="preserve">administrar la atropina tras la </w:t>
            </w:r>
            <w:proofErr w:type="spellStart"/>
            <w:r w:rsidRPr="003E37B0">
              <w:rPr>
                <w:rFonts w:ascii="Arial" w:hAnsi="Arial" w:cs="Arial"/>
              </w:rPr>
              <w:t>neostigmina</w:t>
            </w:r>
            <w:proofErr w:type="spellEnd"/>
            <w:r w:rsidRPr="003E37B0">
              <w:rPr>
                <w:rFonts w:ascii="Arial" w:hAnsi="Arial" w:cs="Arial"/>
              </w:rPr>
              <w:t>, pero, retardos mayores de 30 s, pueden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proofErr w:type="gramStart"/>
            <w:r w:rsidRPr="003E37B0">
              <w:rPr>
                <w:rFonts w:ascii="Arial" w:hAnsi="Arial" w:cs="Arial"/>
              </w:rPr>
              <w:t>originar</w:t>
            </w:r>
            <w:proofErr w:type="gramEnd"/>
            <w:r w:rsidRPr="003E37B0">
              <w:rPr>
                <w:rFonts w:ascii="Arial" w:hAnsi="Arial" w:cs="Arial"/>
              </w:rPr>
              <w:t xml:space="preserve"> arritmias graves.</w:t>
            </w:r>
            <w:r>
              <w:rPr>
                <w:rFonts w:ascii="Arial" w:hAnsi="Arial" w:cs="Arial"/>
              </w:rPr>
              <w:t xml:space="preserve"> La administración previa de la </w:t>
            </w:r>
            <w:r w:rsidRPr="003E37B0">
              <w:rPr>
                <w:rFonts w:ascii="Arial" w:hAnsi="Arial" w:cs="Arial"/>
              </w:rPr>
              <w:t>atropina no tiene ventajas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netas.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proofErr w:type="spellStart"/>
            <w:r w:rsidRPr="003E37B0">
              <w:rPr>
                <w:rFonts w:ascii="Arial" w:hAnsi="Arial" w:cs="Arial"/>
                <w:b/>
                <w:bCs/>
              </w:rPr>
              <w:t>Piridostigmina</w:t>
            </w:r>
            <w:proofErr w:type="spellEnd"/>
            <w:r w:rsidRPr="003E37B0">
              <w:rPr>
                <w:rFonts w:ascii="Arial" w:hAnsi="Arial" w:cs="Arial"/>
              </w:rPr>
              <w:t>. Se emplea más en el tratamiento de la miastenia gravis.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  <w:i/>
                <w:iCs/>
                <w:u w:val="single"/>
              </w:rPr>
              <w:lastRenderedPageBreak/>
              <w:t>Dosis límite</w:t>
            </w:r>
            <w:r w:rsidRPr="003E37B0">
              <w:rPr>
                <w:rFonts w:ascii="Arial" w:hAnsi="Arial" w:cs="Arial"/>
                <w:i/>
                <w:iCs/>
              </w:rPr>
              <w:t xml:space="preserve">. </w:t>
            </w:r>
            <w:r w:rsidRPr="003E37B0">
              <w:rPr>
                <w:rFonts w:ascii="Arial" w:hAnsi="Arial" w:cs="Arial"/>
              </w:rPr>
              <w:t>0,15 mg/kg a 0,25 mg/kg de peso.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  <w:i/>
                <w:iCs/>
                <w:u w:val="single"/>
              </w:rPr>
              <w:t>Dosis promedio</w:t>
            </w:r>
            <w:r w:rsidRPr="003E37B0">
              <w:rPr>
                <w:rFonts w:ascii="Arial" w:hAnsi="Arial" w:cs="Arial"/>
              </w:rPr>
              <w:t>. 0,20 mg/kg de peso.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  <w:i/>
                <w:iCs/>
                <w:u w:val="single"/>
              </w:rPr>
              <w:t>Dosis total</w:t>
            </w:r>
            <w:r w:rsidRPr="003E37B0">
              <w:rPr>
                <w:rFonts w:ascii="Arial" w:hAnsi="Arial" w:cs="Arial"/>
              </w:rPr>
              <w:t>.10-20 mg.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  <w:i/>
                <w:iCs/>
                <w:u w:val="single"/>
              </w:rPr>
              <w:t>Presentación</w:t>
            </w:r>
            <w:r w:rsidRPr="003E37B0">
              <w:rPr>
                <w:rFonts w:ascii="Arial" w:hAnsi="Arial" w:cs="Arial"/>
              </w:rPr>
              <w:t>. Ámpulas de 10 mg en 2 mL (</w:t>
            </w:r>
            <w:proofErr w:type="spellStart"/>
            <w:r w:rsidRPr="003E37B0">
              <w:rPr>
                <w:rFonts w:ascii="Arial" w:hAnsi="Arial" w:cs="Arial"/>
              </w:rPr>
              <w:t>mestinón</w:t>
            </w:r>
            <w:proofErr w:type="spellEnd"/>
            <w:r w:rsidRPr="003E37B0">
              <w:rPr>
                <w:rFonts w:ascii="Arial" w:hAnsi="Arial" w:cs="Arial"/>
              </w:rPr>
              <w:t>).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  <w:b/>
              </w:rPr>
              <w:t>Notas.</w:t>
            </w:r>
            <w:r w:rsidRPr="003E37B0">
              <w:rPr>
                <w:rFonts w:ascii="Arial" w:hAnsi="Arial" w:cs="Arial"/>
              </w:rPr>
              <w:t xml:space="preserve"> Si se repite la dosis se administra 1/5 del inicial. </w:t>
            </w:r>
            <w:r w:rsidRPr="003E37B0">
              <w:rPr>
                <w:rFonts w:ascii="Arial" w:hAnsi="Arial" w:cs="Arial"/>
                <w:u w:val="single"/>
              </w:rPr>
              <w:t>La atropina se administra</w:t>
            </w:r>
            <w:r>
              <w:rPr>
                <w:rFonts w:ascii="Arial" w:hAnsi="Arial" w:cs="Arial"/>
              </w:rPr>
              <w:t xml:space="preserve"> </w:t>
            </w:r>
            <w:r w:rsidRPr="003E37B0">
              <w:rPr>
                <w:rFonts w:ascii="Arial" w:hAnsi="Arial" w:cs="Arial"/>
              </w:rPr>
              <w:t>0,6 a 1,2 mg en la misma forma recomendada.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proofErr w:type="spellStart"/>
            <w:r w:rsidRPr="003E37B0">
              <w:rPr>
                <w:rFonts w:ascii="Arial" w:hAnsi="Arial" w:cs="Arial"/>
                <w:b/>
                <w:bCs/>
              </w:rPr>
              <w:t>Edrofonio</w:t>
            </w:r>
            <w:proofErr w:type="spellEnd"/>
            <w:r w:rsidRPr="003E37B0">
              <w:rPr>
                <w:rFonts w:ascii="Arial" w:hAnsi="Arial" w:cs="Arial"/>
                <w:b/>
                <w:bCs/>
              </w:rPr>
              <w:t xml:space="preserve"> </w:t>
            </w:r>
            <w:r w:rsidRPr="003E37B0">
              <w:rPr>
                <w:rFonts w:ascii="Arial" w:hAnsi="Arial" w:cs="Arial"/>
              </w:rPr>
              <w:t>(</w:t>
            </w:r>
            <w:proofErr w:type="spellStart"/>
            <w:r w:rsidRPr="003E37B0">
              <w:rPr>
                <w:rFonts w:ascii="Arial" w:hAnsi="Arial" w:cs="Arial"/>
              </w:rPr>
              <w:t>tensilón</w:t>
            </w:r>
            <w:proofErr w:type="spellEnd"/>
            <w:r w:rsidRPr="003E37B0">
              <w:rPr>
                <w:rFonts w:ascii="Arial" w:hAnsi="Arial" w:cs="Arial"/>
              </w:rPr>
              <w:t>). Dosis recomendada: 0,3 mg/kg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  <w:u w:val="single"/>
              </w:rPr>
              <w:t>Dosis promedio</w:t>
            </w:r>
            <w:r w:rsidRPr="003E37B0">
              <w:rPr>
                <w:rFonts w:ascii="Arial" w:hAnsi="Arial" w:cs="Arial"/>
              </w:rPr>
              <w:t>. 5-20 mg.</w:t>
            </w:r>
          </w:p>
          <w:p w:rsidR="00503A93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</w:rPr>
              <w:t>Su duración es breve (5 min) por lo que permite con más frecuencia, la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E37B0">
              <w:rPr>
                <w:rFonts w:ascii="Arial" w:hAnsi="Arial" w:cs="Arial"/>
              </w:rPr>
              <w:t>recurarización</w:t>
            </w:r>
            <w:proofErr w:type="spellEnd"/>
            <w:r w:rsidRPr="003E37B0">
              <w:rPr>
                <w:rFonts w:ascii="Arial" w:hAnsi="Arial" w:cs="Arial"/>
              </w:rPr>
              <w:t xml:space="preserve"> no se recomienda con este propósito.</w:t>
            </w:r>
          </w:p>
        </w:tc>
        <w:tc>
          <w:tcPr>
            <w:tcW w:w="5238" w:type="dxa"/>
          </w:tcPr>
          <w:p w:rsidR="00503A93" w:rsidRDefault="00503A93" w:rsidP="00503A93">
            <w:pPr>
              <w:rPr>
                <w:rFonts w:ascii="Arial" w:hAnsi="Arial" w:cs="Arial"/>
              </w:rPr>
            </w:pPr>
          </w:p>
        </w:tc>
      </w:tr>
      <w:tr w:rsidR="00503A93" w:rsidTr="00503A93">
        <w:trPr>
          <w:trHeight w:val="244"/>
        </w:trPr>
        <w:tc>
          <w:tcPr>
            <w:tcW w:w="5920" w:type="dxa"/>
          </w:tcPr>
          <w:p w:rsidR="003E37B0" w:rsidRPr="003E37B0" w:rsidRDefault="003E37B0" w:rsidP="003E3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231F20"/>
                <w:sz w:val="28"/>
                <w:szCs w:val="28"/>
              </w:rPr>
            </w:pPr>
            <w:r w:rsidRPr="003E37B0">
              <w:rPr>
                <w:rFonts w:ascii="Times New Roman" w:hAnsi="Times New Roman" w:cs="Times New Roman"/>
                <w:b/>
                <w:i/>
                <w:iCs/>
                <w:color w:val="231F20"/>
                <w:sz w:val="28"/>
                <w:szCs w:val="28"/>
              </w:rPr>
              <w:lastRenderedPageBreak/>
              <w:t>Antagonistas de los agentes de despolarización</w:t>
            </w:r>
          </w:p>
          <w:p w:rsidR="003E37B0" w:rsidRPr="003E37B0" w:rsidRDefault="003E37B0" w:rsidP="003E37B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3E37B0">
              <w:rPr>
                <w:rFonts w:ascii="Arial" w:hAnsi="Arial" w:cs="Arial"/>
                <w:color w:val="231F20"/>
              </w:rPr>
              <w:t>No tienen empleo clínico, aunque puede utiliza</w:t>
            </w:r>
            <w:r>
              <w:rPr>
                <w:rFonts w:ascii="Arial" w:hAnsi="Arial" w:cs="Arial"/>
                <w:color w:val="231F20"/>
              </w:rPr>
              <w:t xml:space="preserve">rse la </w:t>
            </w:r>
            <w:proofErr w:type="spellStart"/>
            <w:r>
              <w:rPr>
                <w:rFonts w:ascii="Arial" w:hAnsi="Arial" w:cs="Arial"/>
                <w:color w:val="231F20"/>
              </w:rPr>
              <w:t>colinesterasa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plasmática </w:t>
            </w:r>
            <w:r w:rsidRPr="003E37B0">
              <w:rPr>
                <w:rFonts w:ascii="Arial" w:hAnsi="Arial" w:cs="Arial"/>
                <w:color w:val="231F20"/>
              </w:rPr>
              <w:t xml:space="preserve">humana concentrada para acelerar la hidrólisis de la </w:t>
            </w:r>
            <w:proofErr w:type="spellStart"/>
            <w:r w:rsidRPr="003E37B0">
              <w:rPr>
                <w:rFonts w:ascii="Arial" w:hAnsi="Arial" w:cs="Arial"/>
                <w:color w:val="231F20"/>
              </w:rPr>
              <w:t>succinilcolina</w:t>
            </w:r>
            <w:proofErr w:type="spellEnd"/>
            <w:r w:rsidRPr="003E37B0">
              <w:rPr>
                <w:rFonts w:ascii="Arial" w:hAnsi="Arial" w:cs="Arial"/>
                <w:color w:val="231F20"/>
              </w:rPr>
              <w:t>. Está contra</w:t>
            </w:r>
            <w:r>
              <w:rPr>
                <w:rFonts w:ascii="Arial" w:hAnsi="Arial" w:cs="Arial"/>
                <w:color w:val="231F20"/>
              </w:rPr>
              <w:t xml:space="preserve">indicado </w:t>
            </w:r>
            <w:r w:rsidRPr="003E37B0">
              <w:rPr>
                <w:rFonts w:ascii="Arial" w:hAnsi="Arial" w:cs="Arial"/>
                <w:color w:val="231F20"/>
              </w:rPr>
              <w:t xml:space="preserve">si esta ha producido un bloqueo </w:t>
            </w:r>
            <w:proofErr w:type="spellStart"/>
            <w:r w:rsidRPr="003E37B0">
              <w:rPr>
                <w:rFonts w:ascii="Arial" w:hAnsi="Arial" w:cs="Arial"/>
                <w:color w:val="231F20"/>
              </w:rPr>
              <w:t>desensibilizacion</w:t>
            </w:r>
            <w:proofErr w:type="spellEnd"/>
            <w:r w:rsidRPr="003E37B0">
              <w:rPr>
                <w:rFonts w:ascii="Arial" w:hAnsi="Arial" w:cs="Arial"/>
                <w:color w:val="231F20"/>
              </w:rPr>
              <w:t>.</w:t>
            </w:r>
          </w:p>
          <w:p w:rsidR="003E37B0" w:rsidRPr="003E37B0" w:rsidRDefault="003E37B0" w:rsidP="003E37B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3E37B0">
              <w:rPr>
                <w:rFonts w:ascii="Arial" w:hAnsi="Arial" w:cs="Arial"/>
                <w:b/>
                <w:bCs/>
                <w:color w:val="231F20"/>
              </w:rPr>
              <w:t>Atropina</w:t>
            </w:r>
            <w:r w:rsidRPr="003E37B0">
              <w:rPr>
                <w:rFonts w:ascii="Arial" w:hAnsi="Arial" w:cs="Arial"/>
                <w:color w:val="231F20"/>
              </w:rPr>
              <w:t>. Alcaloide de la belladona, de pres</w:t>
            </w:r>
            <w:r>
              <w:rPr>
                <w:rFonts w:ascii="Arial" w:hAnsi="Arial" w:cs="Arial"/>
                <w:color w:val="231F20"/>
              </w:rPr>
              <w:t xml:space="preserve">entación natural, empleada para </w:t>
            </w:r>
            <w:r w:rsidRPr="003E37B0">
              <w:rPr>
                <w:rFonts w:ascii="Arial" w:hAnsi="Arial" w:cs="Arial"/>
                <w:color w:val="231F20"/>
              </w:rPr>
              <w:t xml:space="preserve">bloquear la actividad colinérgica. El efecto </w:t>
            </w:r>
            <w:proofErr w:type="spellStart"/>
            <w:r w:rsidRPr="003E37B0">
              <w:rPr>
                <w:rFonts w:ascii="Arial" w:hAnsi="Arial" w:cs="Arial"/>
                <w:color w:val="231F20"/>
              </w:rPr>
              <w:t>va</w:t>
            </w:r>
            <w:r>
              <w:rPr>
                <w:rFonts w:ascii="Arial" w:hAnsi="Arial" w:cs="Arial"/>
                <w:color w:val="231F20"/>
              </w:rPr>
              <w:t>golítico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es mayor que el efecto </w:t>
            </w:r>
            <w:proofErr w:type="spellStart"/>
            <w:r w:rsidRPr="003E37B0">
              <w:rPr>
                <w:rFonts w:ascii="Arial" w:hAnsi="Arial" w:cs="Arial"/>
                <w:color w:val="231F20"/>
              </w:rPr>
              <w:t>antisecretor</w:t>
            </w:r>
            <w:proofErr w:type="spellEnd"/>
            <w:r w:rsidRPr="003E37B0">
              <w:rPr>
                <w:rFonts w:ascii="Arial" w:hAnsi="Arial" w:cs="Arial"/>
                <w:color w:val="231F20"/>
              </w:rPr>
              <w:t>; tiende a excitar la corteza cerebral y, a veces, provoca delirio. Las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3E37B0">
              <w:rPr>
                <w:rFonts w:ascii="Arial" w:hAnsi="Arial" w:cs="Arial"/>
                <w:color w:val="231F20"/>
              </w:rPr>
              <w:t xml:space="preserve">desventajas incluyen grado importante de falta de </w:t>
            </w:r>
            <w:proofErr w:type="spellStart"/>
            <w:r>
              <w:rPr>
                <w:rFonts w:ascii="Arial" w:hAnsi="Arial" w:cs="Arial"/>
                <w:color w:val="231F20"/>
              </w:rPr>
              <w:t>predictabilidad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del efecto; con </w:t>
            </w:r>
            <w:r w:rsidRPr="003E37B0">
              <w:rPr>
                <w:rFonts w:ascii="Arial" w:hAnsi="Arial" w:cs="Arial"/>
                <w:color w:val="231F20"/>
              </w:rPr>
              <w:t>frecuencia no es eficaz para inhibir las secreciones y puede causar taquicardia.</w:t>
            </w:r>
          </w:p>
          <w:p w:rsidR="003E37B0" w:rsidRPr="003E37B0" w:rsidRDefault="003E37B0" w:rsidP="003E37B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3E37B0">
              <w:rPr>
                <w:rFonts w:ascii="Arial" w:hAnsi="Arial" w:cs="Arial"/>
                <w:color w:val="231F20"/>
              </w:rPr>
              <w:t>Además de estimular el SNC aumenta el metabolismo. La falta de sudación es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3E37B0">
              <w:rPr>
                <w:rFonts w:ascii="Arial" w:hAnsi="Arial" w:cs="Arial"/>
                <w:color w:val="231F20"/>
              </w:rPr>
              <w:t>importante, hay trastornos en la regulación térmica central en mayor grado que con</w:t>
            </w:r>
          </w:p>
          <w:p w:rsidR="00503A93" w:rsidRDefault="003E37B0" w:rsidP="003E37B0">
            <w:pPr>
              <w:rPr>
                <w:rFonts w:ascii="Arial" w:hAnsi="Arial" w:cs="Arial"/>
                <w:color w:val="231F20"/>
              </w:rPr>
            </w:pPr>
            <w:proofErr w:type="gramStart"/>
            <w:r w:rsidRPr="003E37B0">
              <w:rPr>
                <w:rFonts w:ascii="Arial" w:hAnsi="Arial" w:cs="Arial"/>
                <w:color w:val="231F20"/>
              </w:rPr>
              <w:t>otros</w:t>
            </w:r>
            <w:proofErr w:type="gramEnd"/>
            <w:r w:rsidRPr="003E37B0">
              <w:rPr>
                <w:rFonts w:ascii="Arial" w:hAnsi="Arial" w:cs="Arial"/>
                <w:color w:val="231F20"/>
              </w:rPr>
              <w:t xml:space="preserve"> fármacos colinérgicos. De 85 a 88 % se excreta en la orina.</w:t>
            </w:r>
          </w:p>
          <w:p w:rsidR="003E37B0" w:rsidRP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  <w:i/>
                <w:iCs/>
                <w:u w:val="single"/>
              </w:rPr>
              <w:t>Presentación</w:t>
            </w:r>
            <w:r w:rsidRPr="003E37B0">
              <w:rPr>
                <w:rFonts w:ascii="Arial" w:hAnsi="Arial" w:cs="Arial"/>
              </w:rPr>
              <w:t>. Ámpulas de 0,5 mg/1 mL.</w:t>
            </w:r>
          </w:p>
          <w:p w:rsid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  <w:i/>
                <w:iCs/>
                <w:u w:val="single"/>
              </w:rPr>
              <w:t>Dosis</w:t>
            </w:r>
            <w:r w:rsidRPr="003E37B0">
              <w:rPr>
                <w:rFonts w:ascii="Arial" w:hAnsi="Arial" w:cs="Arial"/>
                <w:u w:val="single"/>
              </w:rPr>
              <w:t>.</w:t>
            </w:r>
            <w:r w:rsidRPr="003E37B0">
              <w:rPr>
                <w:rFonts w:ascii="Arial" w:hAnsi="Arial" w:cs="Arial"/>
              </w:rPr>
              <w:t xml:space="preserve"> 0,5 a 2 mg (provoca bloqueo parasimpático completo).</w:t>
            </w:r>
          </w:p>
        </w:tc>
        <w:tc>
          <w:tcPr>
            <w:tcW w:w="5238" w:type="dxa"/>
          </w:tcPr>
          <w:p w:rsidR="00503A93" w:rsidRDefault="00503A93" w:rsidP="00503A93">
            <w:pPr>
              <w:rPr>
                <w:rFonts w:ascii="Arial" w:hAnsi="Arial" w:cs="Arial"/>
              </w:rPr>
            </w:pPr>
          </w:p>
        </w:tc>
      </w:tr>
      <w:tr w:rsidR="003E37B0" w:rsidTr="001937EE">
        <w:trPr>
          <w:trHeight w:val="260"/>
        </w:trPr>
        <w:tc>
          <w:tcPr>
            <w:tcW w:w="11158" w:type="dxa"/>
            <w:gridSpan w:val="2"/>
          </w:tcPr>
          <w:p w:rsidR="003E37B0" w:rsidRPr="003E37B0" w:rsidRDefault="003E37B0" w:rsidP="003E37B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8"/>
                <w:szCs w:val="28"/>
              </w:rPr>
            </w:pPr>
            <w:r w:rsidRPr="003E37B0">
              <w:rPr>
                <w:rFonts w:ascii="Arial" w:hAnsi="Arial" w:cs="Arial"/>
                <w:color w:val="231F20"/>
                <w:sz w:val="28"/>
                <w:szCs w:val="28"/>
              </w:rPr>
              <w:t>Atención de enfermería en la administración de fármacos de apoyo a la ventilación</w:t>
            </w:r>
          </w:p>
          <w:p w:rsidR="003E37B0" w:rsidRPr="003E37B0" w:rsidRDefault="003E37B0" w:rsidP="003E37B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8"/>
                <w:szCs w:val="28"/>
              </w:rPr>
            </w:pPr>
            <w:r w:rsidRPr="003E37B0">
              <w:rPr>
                <w:rFonts w:ascii="Arial" w:hAnsi="Arial" w:cs="Arial"/>
                <w:color w:val="231F20"/>
                <w:sz w:val="28"/>
                <w:szCs w:val="28"/>
              </w:rPr>
              <w:t>mecánica:</w:t>
            </w:r>
          </w:p>
          <w:p w:rsidR="003E37B0" w:rsidRPr="003E37B0" w:rsidRDefault="003E37B0" w:rsidP="003E37B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3E37B0">
              <w:rPr>
                <w:rFonts w:ascii="Arial" w:hAnsi="Arial" w:cs="Arial"/>
                <w:color w:val="231F20"/>
              </w:rPr>
              <w:t>1. Tener presente las complicaciones que del uso de estos agentes puedan derivarse,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3E37B0">
              <w:rPr>
                <w:rFonts w:ascii="Arial" w:hAnsi="Arial" w:cs="Arial"/>
                <w:color w:val="231F20"/>
              </w:rPr>
              <w:t>para prevenirlas o tratarlas.</w:t>
            </w:r>
          </w:p>
          <w:p w:rsidR="003E37B0" w:rsidRPr="003E37B0" w:rsidRDefault="003E37B0" w:rsidP="003E37B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3E37B0">
              <w:rPr>
                <w:rFonts w:ascii="Arial" w:hAnsi="Arial" w:cs="Arial"/>
                <w:color w:val="231F20"/>
              </w:rPr>
              <w:t>2. Tener presente que algunas de estas sustancias tienen yodo o bromo en su</w:t>
            </w:r>
          </w:p>
          <w:p w:rsidR="003E37B0" w:rsidRPr="003E37B0" w:rsidRDefault="003E37B0" w:rsidP="003E37B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gramStart"/>
            <w:r w:rsidRPr="003E37B0">
              <w:rPr>
                <w:rFonts w:ascii="Arial" w:hAnsi="Arial" w:cs="Arial"/>
                <w:color w:val="231F20"/>
              </w:rPr>
              <w:t>composición</w:t>
            </w:r>
            <w:proofErr w:type="gramEnd"/>
            <w:r w:rsidRPr="003E37B0">
              <w:rPr>
                <w:rFonts w:ascii="Arial" w:hAnsi="Arial" w:cs="Arial"/>
                <w:color w:val="231F20"/>
              </w:rPr>
              <w:t xml:space="preserve"> y que no pueden ser administrado a pacientes con conoc</w:t>
            </w:r>
            <w:r>
              <w:rPr>
                <w:rFonts w:ascii="Arial" w:hAnsi="Arial" w:cs="Arial"/>
                <w:color w:val="231F20"/>
              </w:rPr>
              <w:t xml:space="preserve">ida hipersensibilidad </w:t>
            </w:r>
            <w:r w:rsidRPr="003E37B0">
              <w:rPr>
                <w:rFonts w:ascii="Arial" w:hAnsi="Arial" w:cs="Arial"/>
                <w:color w:val="231F20"/>
              </w:rPr>
              <w:t>a estos agentes.</w:t>
            </w:r>
          </w:p>
          <w:p w:rsidR="003E37B0" w:rsidRPr="003E37B0" w:rsidRDefault="003E37B0" w:rsidP="003E37B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3E37B0">
              <w:rPr>
                <w:rFonts w:ascii="Arial" w:hAnsi="Arial" w:cs="Arial"/>
                <w:color w:val="231F20"/>
              </w:rPr>
              <w:t>3. Monitorización cuidadosa de la FC durante la administración de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3E37B0">
              <w:rPr>
                <w:rFonts w:ascii="Arial" w:hAnsi="Arial" w:cs="Arial"/>
                <w:color w:val="231F20"/>
              </w:rPr>
              <w:t>anticolinesterásicos</w:t>
            </w:r>
            <w:proofErr w:type="spellEnd"/>
            <w:r w:rsidRPr="003E37B0">
              <w:rPr>
                <w:rFonts w:ascii="Arial" w:hAnsi="Arial" w:cs="Arial"/>
                <w:color w:val="231F20"/>
              </w:rPr>
              <w:t xml:space="preserve"> y un tiempo después, por</w:t>
            </w:r>
            <w:r>
              <w:rPr>
                <w:rFonts w:ascii="Arial" w:hAnsi="Arial" w:cs="Arial"/>
                <w:color w:val="231F20"/>
              </w:rPr>
              <w:t xml:space="preserve"> la bradicardia que son capaces </w:t>
            </w:r>
            <w:r w:rsidRPr="003E37B0">
              <w:rPr>
                <w:rFonts w:ascii="Arial" w:hAnsi="Arial" w:cs="Arial"/>
                <w:color w:val="231F20"/>
              </w:rPr>
              <w:t>de desencadenar, además de diluir la mezcla para administrarla lentamente.</w:t>
            </w:r>
          </w:p>
          <w:p w:rsidR="003E37B0" w:rsidRPr="003E37B0" w:rsidRDefault="003E37B0" w:rsidP="003E37B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3E37B0">
              <w:rPr>
                <w:rFonts w:ascii="Arial" w:hAnsi="Arial" w:cs="Arial"/>
                <w:color w:val="231F20"/>
              </w:rPr>
              <w:t>4. Recordar que por depresión del centro respirat</w:t>
            </w:r>
            <w:r>
              <w:rPr>
                <w:rFonts w:ascii="Arial" w:hAnsi="Arial" w:cs="Arial"/>
                <w:color w:val="231F20"/>
              </w:rPr>
              <w:t xml:space="preserve">orio o por relajación muscular, </w:t>
            </w:r>
            <w:r w:rsidRPr="003E37B0">
              <w:rPr>
                <w:rFonts w:ascii="Arial" w:hAnsi="Arial" w:cs="Arial"/>
                <w:color w:val="231F20"/>
              </w:rPr>
              <w:t>todos los agentes mencionados pueden produci</w:t>
            </w:r>
            <w:r>
              <w:rPr>
                <w:rFonts w:ascii="Arial" w:hAnsi="Arial" w:cs="Arial"/>
                <w:color w:val="231F20"/>
              </w:rPr>
              <w:t xml:space="preserve">r hiperventilación o apnea, por </w:t>
            </w:r>
            <w:r w:rsidRPr="003E37B0">
              <w:rPr>
                <w:rFonts w:ascii="Arial" w:hAnsi="Arial" w:cs="Arial"/>
                <w:color w:val="231F20"/>
              </w:rPr>
              <w:t>lo que se debe tener prestos los equipos para instaurar la ventilación mecánica.</w:t>
            </w:r>
          </w:p>
          <w:p w:rsidR="003E37B0" w:rsidRDefault="003E37B0" w:rsidP="003E37B0">
            <w:pPr>
              <w:rPr>
                <w:rFonts w:ascii="Arial" w:hAnsi="Arial" w:cs="Arial"/>
              </w:rPr>
            </w:pPr>
            <w:r w:rsidRPr="003E37B0">
              <w:rPr>
                <w:rFonts w:ascii="Arial" w:hAnsi="Arial" w:cs="Arial"/>
                <w:color w:val="231F20"/>
              </w:rPr>
              <w:t>5. Familiarizarse con el empleo de estos antes de decidir su administración.</w:t>
            </w:r>
          </w:p>
        </w:tc>
      </w:tr>
      <w:tr w:rsidR="00503A93" w:rsidTr="00503A93">
        <w:trPr>
          <w:trHeight w:val="260"/>
        </w:trPr>
        <w:tc>
          <w:tcPr>
            <w:tcW w:w="5920" w:type="dxa"/>
          </w:tcPr>
          <w:p w:rsidR="00503A93" w:rsidRDefault="00503A93" w:rsidP="00503A93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503A93" w:rsidRDefault="00503A93" w:rsidP="00503A93">
            <w:pPr>
              <w:rPr>
                <w:rFonts w:ascii="Arial" w:hAnsi="Arial" w:cs="Arial"/>
              </w:rPr>
            </w:pPr>
          </w:p>
        </w:tc>
      </w:tr>
    </w:tbl>
    <w:p w:rsidR="00503A93" w:rsidRPr="00503A93" w:rsidRDefault="00503A93" w:rsidP="00503A93">
      <w:pPr>
        <w:spacing w:after="0"/>
        <w:rPr>
          <w:rFonts w:ascii="Arial" w:hAnsi="Arial" w:cs="Arial"/>
        </w:rPr>
      </w:pPr>
    </w:p>
    <w:sectPr w:rsidR="00503A93" w:rsidRPr="00503A93" w:rsidSect="00503A93">
      <w:pgSz w:w="12240" w:h="15840"/>
      <w:pgMar w:top="568" w:right="61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503A93"/>
    <w:rsid w:val="00024433"/>
    <w:rsid w:val="003E37B0"/>
    <w:rsid w:val="00503A93"/>
    <w:rsid w:val="00614EC0"/>
    <w:rsid w:val="00993E5C"/>
    <w:rsid w:val="00C368A2"/>
    <w:rsid w:val="00CD4F94"/>
    <w:rsid w:val="00D41A70"/>
    <w:rsid w:val="00F8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3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2081</Words>
  <Characters>11448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5</cp:revision>
  <dcterms:created xsi:type="dcterms:W3CDTF">2023-03-20T01:06:00Z</dcterms:created>
  <dcterms:modified xsi:type="dcterms:W3CDTF">2023-05-04T02:23:00Z</dcterms:modified>
</cp:coreProperties>
</file>