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5164" w:type="dxa"/>
        <w:tblLook w:val="04A0"/>
      </w:tblPr>
      <w:tblGrid>
        <w:gridCol w:w="7582"/>
        <w:gridCol w:w="7582"/>
      </w:tblGrid>
      <w:tr w:rsidR="00B16FD0" w:rsidTr="00B16FD0">
        <w:trPr>
          <w:trHeight w:val="253"/>
        </w:trPr>
        <w:tc>
          <w:tcPr>
            <w:tcW w:w="15164" w:type="dxa"/>
            <w:gridSpan w:val="2"/>
            <w:shd w:val="clear" w:color="auto" w:fill="000000" w:themeFill="text1"/>
          </w:tcPr>
          <w:p w:rsidR="00B16FD0" w:rsidRPr="00B16FD0" w:rsidRDefault="00B16FD0" w:rsidP="00B16FD0">
            <w:pPr>
              <w:rPr>
                <w:b/>
                <w:bCs/>
                <w:u w:val="single"/>
              </w:rPr>
            </w:pPr>
            <w:r w:rsidRPr="00B16FD0">
              <w:rPr>
                <w:b/>
                <w:u w:val="single"/>
              </w:rPr>
              <w:t>Unidad 2</w:t>
            </w:r>
            <w:r w:rsidRPr="00B16FD0">
              <w:rPr>
                <w:b/>
              </w:rPr>
              <w:t>.</w:t>
            </w:r>
            <w:r w:rsidRPr="00B16FD0">
              <w:t xml:space="preserve"> </w:t>
            </w:r>
            <w:r w:rsidRPr="00B16FD0">
              <w:rPr>
                <w:b/>
                <w:bCs/>
                <w:u w:val="single"/>
              </w:rPr>
              <w:t>Continuación.</w:t>
            </w:r>
          </w:p>
          <w:p w:rsidR="00B16FD0" w:rsidRPr="00B16FD0" w:rsidRDefault="00B16FD0" w:rsidP="00B16FD0">
            <w:pPr>
              <w:rPr>
                <w:lang w:val="es-ES_tradnl"/>
              </w:rPr>
            </w:pPr>
            <w:r w:rsidRPr="00B16FD0">
              <w:rPr>
                <w:b/>
                <w:lang w:val="es-ES_tradnl"/>
              </w:rPr>
              <w:t>TEMA 2.2.</w:t>
            </w:r>
            <w:r w:rsidRPr="00B16FD0">
              <w:rPr>
                <w:lang w:val="es-ES_tradnl"/>
              </w:rPr>
              <w:t xml:space="preserve"> Asistencia de enfermería en el Edema agudo del pulmón </w:t>
            </w:r>
          </w:p>
          <w:p w:rsidR="00B16FD0" w:rsidRPr="00B16FD0" w:rsidRDefault="00B16FD0" w:rsidP="00B16FD0">
            <w:r w:rsidRPr="00B16FD0">
              <w:rPr>
                <w:b/>
                <w:bCs/>
              </w:rPr>
              <w:t>Sumario:</w:t>
            </w:r>
            <w:r w:rsidRPr="00B16FD0">
              <w:rPr>
                <w:b/>
              </w:rPr>
              <w:t xml:space="preserve"> </w:t>
            </w:r>
            <w:r w:rsidRPr="00B16FD0">
              <w:t>Edema agudo del pulmón. Definición. Valoración de enfermería. Etiología. Fisiopatología. Signos y síntomas de agravamiento. Investigaciones clínicas y resultados. Diagnostico Diferencial. Prevención. Diagnósticos de Enfermería. Intervención de enfermería en la conducta terapéutica y cuidados de enfermería. Objetivos de la conducta terapéutica.  Terapéutica farmacológica</w:t>
            </w:r>
          </w:p>
          <w:p w:rsidR="00B16FD0" w:rsidRDefault="00B16FD0" w:rsidP="00B16FD0">
            <w:r w:rsidRPr="00B16FD0">
              <w:t xml:space="preserve">Acción farmacológica. Reacciones </w:t>
            </w:r>
            <w:proofErr w:type="gramStart"/>
            <w:r w:rsidRPr="00B16FD0">
              <w:t>adversas</w:t>
            </w:r>
            <w:proofErr w:type="gramEnd"/>
            <w:r w:rsidRPr="00B16FD0">
              <w:t>. Formas de presentación. Dosis y vías de administración. Precauciones y cuidados de enfermería.  Evaluación de la respuesta a la conducta terapéutica, a los cuidados y la identificación de complicaciones.</w:t>
            </w:r>
          </w:p>
        </w:tc>
      </w:tr>
      <w:tr w:rsidR="00B16FD0" w:rsidTr="000E6920">
        <w:trPr>
          <w:trHeight w:val="269"/>
        </w:trPr>
        <w:tc>
          <w:tcPr>
            <w:tcW w:w="15164" w:type="dxa"/>
            <w:gridSpan w:val="2"/>
          </w:tcPr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Edema agudo de pulmón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Para el estudio de este tema, es de suma importancia retomar algunos aspectos esenciales clínicos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preclínicos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de la insuficiencia cardíaca, que permitirán la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comprensión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adecuada del edema agudo del pulmón.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La insuficiencia cardíaca, constituye un síndrome clínico complejo, que revela la incapacidad del corazón, para vaciarse completamente y expulsar toda la sangre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que le llega durante la diástole, y la necesidad de mantener presiones de llenado ventricular, excesivamente elevadas, para mantener un gasto cardíaco adecuado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que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satisfaga las demandas metabólicas del cuerpo.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El gasto cardíaco es un término usado para expresar la cantidad de sangre que el ventrículo izquierdo expele o impulsa por la arteria aorta al organismo en cada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minuto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. El corazón normal en reposo, que late a 72 veces/min, expulsa hasta 70 mL de sangre por cada latido. Por lo que el gasto cardíaco medio es de 5 000 mL o 5 L.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Este gasto cardíaco puede disminuir durante el sueño, pero aumenta durante el ejercicio.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Esto puede expresarse con una ecuación: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Gasto cardíaco = frecuencia x volumen por cardíaca latido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Gasto cardíaco = FC X VL en 1min.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EL mecanismo hemostático normal, que se produce como respuesta a las demandas aumentadas del corazón, es aumentar el gasto cardíaco.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El gasto cardíaco se distribuye de la forma siguiente: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4 % va a las arterias coronarias.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15 % va al cerebro.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35 % va al hígado, bazo y otras vísceras.</w:t>
            </w:r>
          </w:p>
          <w:p w:rsidR="00B16FD0" w:rsidRDefault="00B16FD0">
            <w:r>
              <w:rPr>
                <w:rFonts w:ascii="TimesNewRomanPSMT" w:hAnsi="TimesNewRomanPSMT" w:cs="TimesNewRomanPSMT"/>
                <w:color w:val="231F20"/>
              </w:rPr>
              <w:t>25 % va a los riñones.</w:t>
            </w:r>
          </w:p>
        </w:tc>
      </w:tr>
      <w:tr w:rsidR="00B16FD0" w:rsidTr="00B16FD0">
        <w:trPr>
          <w:trHeight w:val="253"/>
        </w:trPr>
        <w:tc>
          <w:tcPr>
            <w:tcW w:w="7582" w:type="dxa"/>
          </w:tcPr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Concepto</w:t>
            </w:r>
            <w:r w:rsidRPr="00B16FD0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.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El edema agudo del pulmón o insuficiencia ventricular izquierda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aguda</w:t>
            </w:r>
            <w:proofErr w:type="gramEnd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es el cuadro clínico resultante de la última e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tapa de la congestión pulmonar.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Es la claudicación súbita de las cavidades izquierda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s del corazón, lo cual ocasiona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una disnea de gravedad impresionante.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Valoración de enfermería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Para la valoración de enfermería es importante conocer algunos elementos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clínicos</w:t>
            </w:r>
            <w:proofErr w:type="gramEnd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que permitan identificar, rápidamente, este evento agudo y comenzar cuanto antes la intervención.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Los aspectos que se deben conocer para una adecuada valoración en este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evento</w:t>
            </w:r>
            <w:proofErr w:type="gramEnd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urgente son: la patogenia, la fisiopatología,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el cuadro clínico (que permite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hacer el diagnóstico positivo), los exámenes complementarios y el diagnóstico diferencial.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Es importante conocer que en los cardiópatas, esta afección aparece, con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frecuencia, por las noches, cuando el paciente ede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matoso, adquiere una postura de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reposo venoso, llegando así más cantidad de sangre al corazón; muchas veces el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único profesional que se encuentra junto al paciente es el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lastRenderedPageBreak/>
              <w:t xml:space="preserve">enfermero, el cual debe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estar bien preparado para poder diferenciar una dis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nea persistente por la discreta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congestión pulmonar, una disnea por estado ansioso, una disnea por estado asmático o por este evento que puede provocar la muerte al paciente y que puede evitarse, solo depende de la rapidez del diagnóstico y las medidas tomadas.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Patogenia</w:t>
            </w:r>
            <w:r w:rsidRPr="00B16FD0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 </w:t>
            </w: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El debilitamiento del ventrículo izquierdo puede ser originado por: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Infarto del miocardio.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Arritmias graves que comprometan el gasto del ventrículo izquierdo.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Hipertensión arterial.</w:t>
            </w:r>
          </w:p>
          <w:p w:rsid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4. Enfermedades aórticas y mitral.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5. Coronarioesclerosis.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6. Miocarditis reumáticas aguda.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7. Algunas cardiopatías congénitas en niños.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Por afecciones extracardíacas: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Nefritis aguda.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Infecciones.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Anemias.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4. Traumatismo cerebrales y tumores.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5. Hemorragias cerebrales.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6. Encefalitis.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7. Insuficiencia renal aguda y crónica.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8. Después de la evacuación rápida de líquido y aire de la cavidad pleural.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9. Intoxicación por clorodiazepóxido.</w:t>
            </w:r>
          </w:p>
          <w:p w:rsidR="00B16FD0" w:rsidRPr="00B16FD0" w:rsidRDefault="00B16FD0" w:rsidP="00B16F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10. </w:t>
            </w:r>
            <w:proofErr w:type="spellStart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Yatrogenias</w:t>
            </w:r>
            <w:proofErr w:type="spellEnd"/>
            <w:r w:rsidRPr="00B16FD0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.</w:t>
            </w:r>
          </w:p>
        </w:tc>
        <w:tc>
          <w:tcPr>
            <w:tcW w:w="7582" w:type="dxa"/>
          </w:tcPr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lastRenderedPageBreak/>
              <w:t>Fisiopatología.</w:t>
            </w:r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Solamente se hace referencia al mecanismo o patogenia del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edema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de pulmonar agudo de causa cardíaco.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La disnea paroxística nocturna es provocada por el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aumento súbito de la congestión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pulmonar. Esta congestión aparece cuando el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ventrículo izquierdo es incapaz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de recibir toda la sangre que se encuentra en el lecho vascular pulmonar.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Al aumentar la presión hidrostática venosa pulmonar y superar la presión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oncótica</w:t>
            </w:r>
            <w:proofErr w:type="spellEnd"/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de las proteínas plasmáticas, se produce el pa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so de líquido hacia el interior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de los capilares, del espacio intersticial y de los alvéolos,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lo que afecta la permeabilidad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de estos y, alteran notablemente la mecánica pulmonar, y por lo tanto, </w:t>
            </w:r>
            <w:proofErr w:type="spell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larelación</w:t>
            </w:r>
            <w:proofErr w:type="spell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ventilación-perfusión.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Por ejemplo, si en cada sístole ventricular derecha expulsa, solamente, una</w:t>
            </w:r>
          </w:p>
          <w:p w:rsidR="00B16FD0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gota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de sangre más que el ventrículo izquierdo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, en un lapso de 3 h el volumen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sanguíneo pulmonar (circulación menor) habrá aumentado en 500 mL.</w:t>
            </w:r>
          </w:p>
          <w:p w:rsidR="005167C1" w:rsidRDefault="005167C1" w:rsidP="00516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</w:pP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lastRenderedPageBreak/>
              <w:t>Cuadro clínico.</w:t>
            </w:r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Casi siempre este síndrome puede ocurrir de noche y sin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pródromo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de forma súbita.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El paciente puede despertar sobresaltado, con malestar intenso, con tos seca,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se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sienta en el lecho, con sudación copiosa, opre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sión torácica, puede estar como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síntoma prodrómico la ansiedad, inquietud, disnea súbita, respiración estertorosa,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ortopnea tos productiva o no.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Todos estos síntomas pueden ir agravándose y en unos minutos el paciente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puede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encontrarse en una crisis.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Signos y síntomas de agravamiento: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Tez grisácea, el pánico del paciente se intensifica.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Las venas del cuello se distienden.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Aumenta la ansiedad e inquietud, pude llevar al paciente al estupor.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4. Expectoración abundante, hemoptoica, espu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mosa que puede ser precedida de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tos incesante y continua, el paciente expresa que </w:t>
            </w:r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se ahoga en sus propias</w:t>
            </w:r>
          </w:p>
          <w:p w:rsid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secreciones</w:t>
            </w:r>
            <w:proofErr w:type="gramEnd"/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5. La disnea es intensa, frecuencia de 35 o 40 respiraciones/min, con dolor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retroesternal que se irradia a los omóplatos El paciente expresa que (</w:t>
            </w:r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sostiene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una chapa de plomo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), puede encontrarse el paciente sentado en el lecho,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pálido, con cianosis central, pone en juego todos los músculos respiratorios,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luchar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contra la asfixia amenazadora, y puede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llegar a respiración de </w:t>
            </w:r>
            <w:proofErr w:type="spellStart"/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Chayne</w:t>
            </w:r>
            <w:proofErr w:type="spellEnd"/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-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Stokes.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La muerte por edema agudo del pulmón puede ser evitable si se trata con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rapidez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y profesionalismo.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b/>
                <w:color w:val="231F20"/>
                <w:sz w:val="24"/>
                <w:szCs w:val="24"/>
              </w:rPr>
              <w:t>Exámenes complementarios y resultados: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Radiografía de tórax: evidencia una sombra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hiliar</w:t>
            </w:r>
            <w:proofErr w:type="spellEnd"/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aumentada en densidad y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anchura, en forma de alas de mariposa presen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cia de congestión pulmonar y si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existe cardiopatía el estudio radiológico mostrará cardiomegalia.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2. ECG: revelara los signos de la enfermedad de base, en caso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que tenga traducción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eléctrica, como hipertrofia del ventrículo izq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uierdo con sobrecarga sistólica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o diastólica del miocardio e IMA.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Ecocardiograma: pondrá en evidencia los s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ignos de la enfermedad de base,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demostrará la disminución de la contractilidad del ventrí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culo izquierdo y la disminución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de la fracción de eyección, entre otras.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Diagnóstico positivo</w:t>
            </w:r>
            <w:r w:rsidRPr="005167C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.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Se basa en el cuadro clínico ya descrito.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</w:pPr>
            <w:r w:rsidRPr="005167C1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Diagnóstico diferencial: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Asma bronquial: es una bradipnea espiratoria, caracterizada por estertores roncos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y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sibilantes con presencia de esputos perlados.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Embolia pulmonar: comienza también de forma brutal, pero es dolorosa, con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proofErr w:type="gram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lastRenderedPageBreak/>
              <w:t>presencia</w:t>
            </w:r>
            <w:proofErr w:type="gram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de hemoptisis.</w:t>
            </w:r>
          </w:p>
          <w:p w:rsidR="005167C1" w:rsidRPr="005167C1" w:rsidRDefault="005167C1" w:rsidP="005167C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Neumotórax espontáneo: es aún más dolorosa y, el examen físico es excluyente.</w:t>
            </w:r>
          </w:p>
        </w:tc>
      </w:tr>
      <w:tr w:rsidR="005167C1" w:rsidTr="00275253">
        <w:trPr>
          <w:trHeight w:val="253"/>
        </w:trPr>
        <w:tc>
          <w:tcPr>
            <w:tcW w:w="15164" w:type="dxa"/>
            <w:gridSpan w:val="2"/>
          </w:tcPr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b/>
                <w:color w:val="231F20"/>
                <w:sz w:val="24"/>
                <w:szCs w:val="24"/>
              </w:rPr>
              <w:lastRenderedPageBreak/>
              <w:t>Diagnósticos de enfermería más frecuentes en el edema agudo del pulmón.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Deterioro del intercambio gaseoso relacion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ado con el incremento exagerado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de la presión en la membrana alvéolo capilar pu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lmonar con trasudado al alvéolo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secundario a la congestión pulmonar aguda.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Disminución del gasto cardíaco relacionado c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on el deterioro de los factores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mecánicos del corazón.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Alteración de la perfusión tisular periférica relacionado con la disminución del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gasto cardíaco.</w:t>
            </w:r>
          </w:p>
          <w:p w:rsidR="005167C1" w:rsidRPr="005167C1" w:rsidRDefault="005167C1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4. Ansiedad relacionada con el deterioro agudo de la actividad </w:t>
            </w:r>
            <w:proofErr w:type="spell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cardiorrespiratoria</w:t>
            </w:r>
            <w:proofErr w:type="spell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.</w:t>
            </w:r>
          </w:p>
          <w:p w:rsidR="005167C1" w:rsidRDefault="005167C1" w:rsidP="005167C1"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5. Amenaza real o percibida de la integridad biológica.</w:t>
            </w:r>
          </w:p>
        </w:tc>
      </w:tr>
      <w:tr w:rsidR="00091DAC" w:rsidTr="00B16FD0">
        <w:trPr>
          <w:trHeight w:val="253"/>
        </w:trPr>
        <w:tc>
          <w:tcPr>
            <w:tcW w:w="7582" w:type="dxa"/>
          </w:tcPr>
          <w:p w:rsid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091DAC">
              <w:rPr>
                <w:rFonts w:ascii="TimesNewRomanPSMT" w:hAnsi="TimesNewRomanPSMT" w:cs="TimesNewRomanPSMT"/>
                <w:b/>
                <w:color w:val="231F20"/>
                <w:sz w:val="28"/>
                <w:szCs w:val="28"/>
              </w:rPr>
              <w:t>Cuidados de enfermería</w:t>
            </w:r>
            <w:r>
              <w:rPr>
                <w:rFonts w:ascii="TimesNewRomanPSMT" w:hAnsi="TimesNewRomanPSMT" w:cs="TimesNewRomanPSMT"/>
                <w:color w:val="231F20"/>
              </w:rPr>
              <w:t>: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1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. Fomentar una conducta adecuada en el lecho, se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le permite al paciente sentarse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con los pies hacia debajo (posición de 90 grad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os) o de pie si su estado se lo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permite.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Brindar apoyo en la esfera afectiva.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3. Mantener buena ventilación e iluminación en el local.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4. Instalar una vía venosa.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5. Administrar morfina por vía endovenosa según criterio.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6. Administrar oxígeno por careta a 6 L/min.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7. Realizar ECG con trazado DII largo.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8. Valorar función respiratoria (frecuencia, ritmo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, ruidos pulmonares y presencia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de cianosis) cada 10 min.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9. Ayudar a disminuir las secreciones bronquiales.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10. Controlar, estrictamente, el goteo de las infusiones.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11. Administrar medicamentos broncodilatadores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, diuréticos, vasodilatadores y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cardiotónicos, según criterio. Evaluar respuesta.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12. Realizar control </w:t>
            </w:r>
            <w:proofErr w:type="spellStart"/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hemogasométrico</w:t>
            </w:r>
            <w:proofErr w:type="spellEnd"/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13. Retirar vestimenta innecesaria.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14. Aplicar torniquetes rotativos (en la actualidad 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existen muchas discrepancias en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la práctica clínica en el empleo de este proceder).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15. Valorar signos y síntomas de hipoxemia (confusión, ag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itación, cianosis y respiración </w:t>
            </w:r>
            <w:proofErr w:type="spellStart"/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Sheine</w:t>
            </w:r>
            <w:proofErr w:type="spellEnd"/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-Stock).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16. Medir diuresis con frecuencia.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17. Aplicar monitoraje cardíaco.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18. Colocar manguito del esfigmo manómetro en e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l paciente, midiendo la tensión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arterial cada 10 min.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19. Controlar y valorar los parámetros vitales.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20. Aplicar protocolo específico: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a) RCP.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lastRenderedPageBreak/>
              <w:t>b) Terapia antiarrítmica.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c) Desfibrilación.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21. Tener listo el carro de paro.</w:t>
            </w:r>
          </w:p>
          <w:p w:rsidR="00091DAC" w:rsidRPr="00091DAC" w:rsidRDefault="00091DAC" w:rsidP="0001101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22. Brindar educación sanitaria (cuando el paci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ente salga del estado agudo) en </w:t>
            </w:r>
            <w:r w:rsidRPr="00091DAC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relación con proceso de la enfermedad, factores desencadenantes.</w:t>
            </w:r>
          </w:p>
        </w:tc>
        <w:tc>
          <w:tcPr>
            <w:tcW w:w="7582" w:type="dxa"/>
          </w:tcPr>
          <w:p w:rsidR="00091DAC" w:rsidRPr="005167C1" w:rsidRDefault="00091DAC" w:rsidP="00516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</w:pPr>
            <w:r w:rsidRPr="005167C1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lastRenderedPageBreak/>
              <w:t>Tratamiento farmacológico</w:t>
            </w:r>
          </w:p>
          <w:p w:rsidR="00091DAC" w:rsidRPr="005167C1" w:rsidRDefault="00091DAC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Este tratamiento en el edema agudo del pulmón es el siguiente:</w:t>
            </w:r>
          </w:p>
          <w:p w:rsidR="00091DAC" w:rsidRPr="005167C1" w:rsidRDefault="00091DAC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1. Morfina: es el primer medicamento que se deb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e administrar en el edema agudo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el pulmón, ya que disminuye el retorno venoso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, calma la ansiedad y disminuye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el reflejo de la RVP.</w:t>
            </w:r>
          </w:p>
          <w:p w:rsidR="00091DAC" w:rsidRPr="005167C1" w:rsidRDefault="00091DAC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2. Broncodilatadores: aminofilina (broncodilatadora, vasodilatadora y diurética).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Actúa como relajante de la musculatura lisa, b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roncodilatadora, vasodilatadora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coronaria, diurético y cardiotónico.</w:t>
            </w:r>
          </w:p>
          <w:p w:rsidR="00091DAC" w:rsidRPr="005167C1" w:rsidRDefault="00091DAC" w:rsidP="005167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3. Diuréticos: </w:t>
            </w:r>
            <w:proofErr w:type="spell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furosemida</w:t>
            </w:r>
            <w:proofErr w:type="spell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(diurético potente de a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cción rápida y corta duración),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muy utilizada en la insuficiencia cardíaca congestiva por el aumento del vo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lumen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urinario.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</w:pP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4. Digitálicos: </w:t>
            </w:r>
            <w:proofErr w:type="spell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digoxina</w:t>
            </w:r>
            <w:proofErr w:type="spell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y cedilanid, aumentan la e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nergía contráctil del miocardio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(</w:t>
            </w:r>
            <w:proofErr w:type="spellStart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inotropismo</w:t>
            </w:r>
            <w:proofErr w:type="spellEnd"/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positivo). Otras acciones farmacológica: di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sminuye la FR, la excitabilidad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cardíaca, aumenta el gasto cardíaco, disminuye el tamaño del corazón,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disminuye la presión ventricular y pul</w:t>
            </w:r>
            <w:r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 xml:space="preserve">monar, disminuye la resistencia </w:t>
            </w:r>
            <w:r w:rsidRPr="005167C1">
              <w:rPr>
                <w:rFonts w:ascii="TimesNewRomanPSMT" w:hAnsi="TimesNewRomanPSMT" w:cs="TimesNewRomanPSMT"/>
                <w:color w:val="231F20"/>
                <w:sz w:val="24"/>
                <w:szCs w:val="24"/>
              </w:rPr>
              <w:t>periférica, aumenta la diéresis y disminuye el edema</w:t>
            </w:r>
            <w:r>
              <w:rPr>
                <w:rFonts w:ascii="TimesNewRomanPSMT" w:hAnsi="TimesNewRomanPSMT" w:cs="TimesNewRomanPSMT"/>
                <w:color w:val="231F20"/>
              </w:rPr>
              <w:t>.</w:t>
            </w:r>
          </w:p>
          <w:p w:rsidR="00091DAC" w:rsidRDefault="00091DAC" w:rsidP="00091D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91DAC" w:rsidRPr="00AB31EC" w:rsidRDefault="00091DAC" w:rsidP="00091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</w:pPr>
            <w:r w:rsidRPr="00AB31EC">
              <w:rPr>
                <w:rFonts w:ascii="Times New Roman" w:hAnsi="Times New Roman" w:cs="Times New Roman"/>
                <w:b/>
                <w:iCs/>
                <w:color w:val="231F20"/>
                <w:sz w:val="28"/>
                <w:szCs w:val="28"/>
              </w:rPr>
              <w:t>Dosificación y modo de empleo de la terapéutica más frecuente</w:t>
            </w:r>
          </w:p>
          <w:p w:rsidR="00091DAC" w:rsidRPr="00AB31E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231F20"/>
              </w:rPr>
            </w:pPr>
            <w:r w:rsidRPr="00AB31EC">
              <w:rPr>
                <w:rFonts w:ascii="TimesNewRomanPSMT" w:hAnsi="TimesNewRomanPSMT" w:cs="TimesNewRomanPSMT"/>
                <w:b/>
                <w:color w:val="231F20"/>
              </w:rPr>
              <w:t>Morfina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Posología. </w:t>
            </w:r>
            <w:r>
              <w:rPr>
                <w:rFonts w:ascii="TimesNewRomanPSMT" w:hAnsi="TimesNewRomanPSMT" w:cs="TimesNewRomanPSMT"/>
                <w:color w:val="231F20"/>
              </w:rPr>
              <w:t>2 mg, por vía i.v., que puede repetirse a los 5 min según respuesta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del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paciente (alivia la ansiedad y disminuye la precarga).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Se toma 1 de 10 mg y se diluye hasta 10 mL, así es fácil pasar 2 mL = 2 mg.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En el edema agudo del pulmón, priorizar la morfina antes de la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furosemida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Contraindicaciones. Hipersensibilidad a morfina, insuficiencia respiratoria aguda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EPOC grave: los efectos depresores respiratorios de los opiáceos, pueden exacerbar</w:t>
            </w:r>
            <w:r w:rsidR="00AB31EC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>
              <w:rPr>
                <w:rFonts w:ascii="TimesNewRomanPSMT" w:hAnsi="TimesNewRomanPSMT" w:cs="TimesNewRomanPSMT"/>
                <w:color w:val="231F20"/>
              </w:rPr>
              <w:t>estas situaciones.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Reacciones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231F20"/>
              </w:rPr>
              <w:t>adversas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. </w:t>
            </w:r>
            <w:r>
              <w:rPr>
                <w:rFonts w:ascii="TimesNewRomanPSMT" w:hAnsi="TimesNewRomanPSMT" w:cs="TimesNewRomanPSMT"/>
                <w:color w:val="231F20"/>
              </w:rPr>
              <w:t>Frecuentes: náuseas, vómitos, constipación, somnolencia,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desorientación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, sudación y euforia. Ocasionales: cefalea, agitación, temblor,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lastRenderedPageBreak/>
              <w:t>convulsiones, alteraciones del humor (depresión), rigidez muscular, alucinaciones,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insomnio, hipertensión intracraneal, sequedad de la boca, espasmo de la laringe,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diarrea, calambres abdominales, alteraciones del gusto, taquicardia, bradicardia,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hipertensión, hipotensión, colapso, depresión respiratoria, apnea, paro cardíaco, retención</w:t>
            </w:r>
            <w:r w:rsidR="00AB31EC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>
              <w:rPr>
                <w:rFonts w:ascii="TimesNewRomanPSMT" w:hAnsi="TimesNewRomanPSMT" w:cs="TimesNewRomanPSMT"/>
                <w:color w:val="231F20"/>
              </w:rPr>
              <w:t xml:space="preserve">urinaria, reducción de la libido, impotencia, visión borrosa,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nistagmo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diplopía,</w:t>
            </w:r>
            <w:r w:rsidR="00AB31EC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>
              <w:rPr>
                <w:rFonts w:ascii="TimesNewRomanPSMT" w:hAnsi="TimesNewRomanPSMT" w:cs="TimesNewRomanPSMT"/>
                <w:color w:val="231F20"/>
              </w:rPr>
              <w:t>miosis, edema, prurito, urticaria, erupciones exantemáticas, dermatitis por contacto</w:t>
            </w:r>
            <w:r w:rsidR="00AB31EC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>
              <w:rPr>
                <w:rFonts w:ascii="TimesNewRomanPSMT" w:hAnsi="TimesNewRomanPSMT" w:cs="TimesNewRomanPSMT"/>
                <w:color w:val="231F20"/>
              </w:rPr>
              <w:t>y dolor en el punto de la inyección. Raras: reacción anafiláctica después de la</w:t>
            </w:r>
            <w:r w:rsidR="00AB31EC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>
              <w:rPr>
                <w:rFonts w:ascii="TimesNewRomanPSMT" w:hAnsi="TimesNewRomanPSMT" w:cs="TimesNewRomanPSMT"/>
                <w:color w:val="231F20"/>
              </w:rPr>
              <w:t>inyección i.v.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Interacciones. </w:t>
            </w:r>
            <w:r>
              <w:rPr>
                <w:rFonts w:ascii="TimesNewRomanPSMT" w:hAnsi="TimesNewRomanPSMT" w:cs="TimesNewRomanPSMT"/>
                <w:color w:val="231F20"/>
              </w:rPr>
              <w:t>Alcohol etílico: potenciación mutua de la toxicidad, con aumento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de la depresión central (evitar la ingestión de bebidas alcohólicas); antidepresivos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tricíclicos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amitriptilina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clomipramina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desipramina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): aumento de los niveles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plasmáticos de morfina, con posible potenciación de su acción;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betabloqueadores</w:t>
            </w:r>
            <w:proofErr w:type="spellEnd"/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propranolol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): potenciación de la toxicidad de morfina; cimetidina: potenciación de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la toxicidad de morfina, por posible inhibición de su metabolismo hepático; hipnóticos</w:t>
            </w:r>
            <w:r w:rsidR="00AB31EC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>
              <w:rPr>
                <w:rFonts w:ascii="TimesNewRomanPSMT" w:hAnsi="TimesNewRomanPSMT" w:cs="TimesNewRomanPSMT"/>
                <w:color w:val="231F20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secobarbital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): potenciación mutua de los efectos depresores respiratorios;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metoclopramida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: aumento de la velocidad y duración del efecto de morfina, por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aumento de su absorción;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rifampicina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: disminución de los niveles plasmáticos de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morfina, con riesgo de disminución de su actividad analgésica; alteraciones de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laboratorio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: aumento de CPK y prolactina y reducción de testosterona.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Precauciones. </w:t>
            </w:r>
            <w:r>
              <w:rPr>
                <w:rFonts w:ascii="TimesNewRomanPSMT" w:hAnsi="TimesNewRomanPSMT" w:cs="TimesNewRomanPSMT"/>
                <w:color w:val="231F20"/>
              </w:rPr>
              <w:t>Se debe vigilar la depresión respiratoria que suele ser una complicación.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Adulto mayor: usar con cautela por riesgo de hipotensión ortostática.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Teofilina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231F20"/>
              </w:rPr>
              <w:t>etilendiamina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 (aminofilina)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Posología. </w:t>
            </w:r>
            <w:r>
              <w:rPr>
                <w:rFonts w:ascii="TimesNewRomanPSMT" w:hAnsi="TimesNewRomanPSMT" w:cs="TimesNewRomanPSMT"/>
                <w:color w:val="231F20"/>
              </w:rPr>
              <w:t>Adultos: administrarse una dosis de 2,5 mg/kg en bolo i.v. y valorar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respuesta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Contraindicaciones. </w:t>
            </w:r>
            <w:r>
              <w:rPr>
                <w:rFonts w:ascii="TimesNewRomanPSMT" w:hAnsi="TimesNewRomanPSMT" w:cs="TimesNewRomanPSMT"/>
                <w:color w:val="231F20"/>
              </w:rPr>
              <w:t>Hipersensibilidad conocida al medicamento o a sus componentes.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Reacciones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231F20"/>
              </w:rPr>
              <w:t>adversas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. </w:t>
            </w:r>
            <w:r>
              <w:rPr>
                <w:rFonts w:ascii="TimesNewRomanPSMT" w:hAnsi="TimesNewRomanPSMT" w:cs="TimesNewRomanPSMT"/>
                <w:color w:val="231F20"/>
              </w:rPr>
              <w:t>Frecuentes: dolor precordial, mareos, respiración rápida,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sofocos, cefalea, taquicardia (administración i.v. demasiado rápida), escalofríos o fiebre, dolor, enrojecimiento o hinchazón en el lugar de la inyección náusea, nerviosismo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inquietud, vómitos, dolor epigástrico y diarrea. Ocasionales: convulsiones,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coma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, hipotensión, arritmias ventriculares y falta de circulación y taquipnea.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Raras: hematemesis, albuminuria,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microhematuria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diuresis e hiperglucemia.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>Interacciones</w:t>
            </w:r>
            <w:r>
              <w:rPr>
                <w:rFonts w:ascii="TimesNewRomanPSMT" w:hAnsi="TimesNewRomanPSMT" w:cs="TimesNewRomanPSMT"/>
                <w:color w:val="231F20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Fenitoína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primidona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rifampicina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ya que se puede estimular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el metabolismo hepático de las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xantinas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producen un aumento del aclaramiento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de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teofilina. Bloqueadores beta-adrenérgicos sistémicos o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timolol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oftálmico: puede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originar una mutua inhibición de los efectos terapéuticos, cimetidina, eritromicina y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quinolonas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: puede disminuirse el aclaramiento hepático de teofilina originando un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aumento de las concentraciones séricas y/o toxicidad; tabaco: induce el metabolismo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lastRenderedPageBreak/>
              <w:t xml:space="preserve">hepático de las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xantinas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;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halotano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: riesgo de arritmias ventriculares;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ketamina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: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disminuye el umbral convulsivo; litio: aumento en la eliminación renal del litio y el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uso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simultáneo de aminofilina y cloruro de sodio puede originar hipernatremia.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Precauciones. </w:t>
            </w:r>
            <w:r>
              <w:rPr>
                <w:rFonts w:ascii="TimesNewRomanPSMT" w:hAnsi="TimesNewRomanPSMT" w:cs="TimesNewRomanPSMT"/>
                <w:color w:val="231F20"/>
              </w:rPr>
              <w:t>Embarazo: la teofilina atraviesa la placenta, por lo que su empleo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puede producir concentraciones séricas de teofilina y cafeína, potencialmente,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peligrosas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en el neonato. En algunos neonatos se ha descrito taquicardia, agitación,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irritabilidad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, náuseas y vómitos.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En el adulto mayor: debe utilizarse con precaución en los ancianos a causa del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posible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descenso del aclaramiento plasmático y el aumento del potencial de toxicidad.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Para diluir el inyectable de 25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μg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/mL se puede utilizar glucosa a 5 % disuelta en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agua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o suero salino. No se recomienda su uso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i.m.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por posibilidad de precipitación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en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el sitio de inyección con dolor local y absorción lenta.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Su administración i.v. debe ser lenta para evitar las reacciones adversas.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>Furosemida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Posología. </w:t>
            </w:r>
            <w:r>
              <w:rPr>
                <w:rFonts w:ascii="TimesNewRomanPSMT" w:hAnsi="TimesNewRomanPSMT" w:cs="TimesNewRomanPSMT"/>
                <w:color w:val="231F20"/>
              </w:rPr>
              <w:t>En adultos se recomienda inyección i.v. de 20 a 60 mg de dosis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inicial y continuar con 20 mg cada 30 min hasta obtener una mejoría significativa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(</w:t>
            </w: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produce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venodilatación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reduce el retorno venoso antes de que aumente la diuresis).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Contraindicaciones. </w:t>
            </w:r>
            <w:r>
              <w:rPr>
                <w:rFonts w:ascii="TimesNewRomanPSMT" w:hAnsi="TimesNewRomanPSMT" w:cs="TimesNewRomanPSMT"/>
                <w:color w:val="231F20"/>
              </w:rPr>
              <w:t xml:space="preserve">Hipersensibilidad a la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furosemida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otros compuestos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sulfamídicos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color w:val="231F20"/>
              </w:rPr>
              <w:t>, coma hepático y anuria.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Reacciones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231F20"/>
              </w:rPr>
              <w:t>adversas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. </w:t>
            </w:r>
            <w:r>
              <w:rPr>
                <w:rFonts w:ascii="TimesNewRomanPSMT" w:hAnsi="TimesNewRomanPSMT" w:cs="TimesNewRomanPSMT"/>
                <w:color w:val="231F20"/>
              </w:rPr>
              <w:t>Frecuentes: hipotensión ortostática. Ocasionales: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hiponatremia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hipopotasemia, alcalosis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hipoclorémica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anorexia, náuseas, diarreas,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dermatitis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, urticaria, visión borrosa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fotosensibilidad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. Raras: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ototoxicidad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reacciones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alérgicas, hiperuricemia, leucopenia,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agranulocitosis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pancreatitis y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trombocitopenia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Interacciones. </w:t>
            </w:r>
            <w:r>
              <w:rPr>
                <w:rFonts w:ascii="TimesNewRomanPSMT" w:hAnsi="TimesNewRomanPSMT" w:cs="TimesNewRomanPSMT"/>
                <w:color w:val="231F20"/>
              </w:rPr>
              <w:t>Disminuye los efectos de: heparina, warfarina, estreptoquinasa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y uroquinasa; potencia la toxicidad de: litio, digitálicos, medicamentos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nefrotóxicos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ototóxicos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amiodarona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; potencian su efecto hipotensor: alcohol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antihipertensivos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;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disminuye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su efecto diurético: AINE. interfiere el efecto de los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hipoglicemientes</w:t>
            </w:r>
            <w:proofErr w:type="spellEnd"/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orales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y la insulina. Pruebas de laboratorio: aumenta los niveles séricos de urea,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ácido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úrico, glucosa y disminuye los de calcio, potasio, sodio, cloro y magnesio.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Precauciones. </w:t>
            </w:r>
            <w:r>
              <w:rPr>
                <w:rFonts w:ascii="TimesNewRomanPSMT" w:hAnsi="TimesNewRomanPSMT" w:cs="TimesNewRomanPSMT"/>
                <w:color w:val="231F20"/>
              </w:rPr>
              <w:t>Embarazo: categoría de riesgo: C; lactancia: se distribuye por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la leche materna; niños: aumentar intervalo de dosis en recién nacidos, riesgo de</w:t>
            </w:r>
          </w:p>
          <w:p w:rsidR="00091DAC" w:rsidRDefault="00091DAC" w:rsidP="00091D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nefrocalcinosis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en prematuros; adulto mayor: ajuste de dosis. Corregir la hipovolemia antes de usar en la oliguria. Insuficiencia renal: riesgo de acumulación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ototoxicidad</w:t>
            </w:r>
            <w:proofErr w:type="spellEnd"/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insuficiencia hepática: riesgo de desbalance electrolítico; diabetes mellitas e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hiperuricemia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, hipopotasemia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porfiria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. Valorar necesidad de suministrar potasio y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control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del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balanse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hidromineral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si tratamientos prolongados o altas dosis.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8"/>
                <w:szCs w:val="28"/>
              </w:rPr>
            </w:pPr>
          </w:p>
          <w:p w:rsidR="00AB31EC" w:rsidRP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  <w:sz w:val="28"/>
                <w:szCs w:val="28"/>
              </w:rPr>
            </w:pPr>
            <w:r w:rsidRPr="00AB31EC">
              <w:rPr>
                <w:rFonts w:ascii="TimesNewRomanPSMT" w:hAnsi="TimesNewRomanPSMT" w:cs="TimesNewRomanPSMT"/>
                <w:color w:val="231F20"/>
                <w:sz w:val="28"/>
                <w:szCs w:val="28"/>
              </w:rPr>
              <w:lastRenderedPageBreak/>
              <w:t>Digoxina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Posología. </w:t>
            </w:r>
            <w:r>
              <w:rPr>
                <w:rFonts w:ascii="TimesNewRomanPSMT" w:hAnsi="TimesNewRomanPSMT" w:cs="TimesNewRomanPSMT"/>
                <w:color w:val="231F20"/>
              </w:rPr>
              <w:t>Dosis i.v., adulto: 0,4-0,6 mg, seguido de 0,1-0,3 mg cada 4-8 h,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según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necesidad.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Contraindicaciones. </w:t>
            </w:r>
            <w:r>
              <w:rPr>
                <w:rFonts w:ascii="TimesNewRomanPSMT" w:hAnsi="TimesNewRomanPSMT" w:cs="TimesNewRomanPSMT"/>
                <w:color w:val="231F20"/>
              </w:rPr>
              <w:t>Hipersensibilidad a los digitálicos.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Reacciones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231F20"/>
              </w:rPr>
              <w:t>adversas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. </w:t>
            </w:r>
            <w:r>
              <w:rPr>
                <w:rFonts w:ascii="TimesNewRomanPSMT" w:hAnsi="TimesNewRomanPSMT" w:cs="TimesNewRomanPSMT"/>
                <w:color w:val="231F20"/>
              </w:rPr>
              <w:t>Frecuentes: anorexia, náuseas, vómitos, cefalea, fatiga,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debilidad muscular, somnolencia, extrasístoles ventriculares, bradicardia sinusal,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disociación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auriculoventricular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taquicardia auricular paroxística. Ocasionales: dolor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abdominal, sialorrea, distensión abdominal, diarreas, constipación, pérdida de peso,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vértigo, síncope, letargo, irritabilidad, agitación, estupor,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opistótonos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convulsiones,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coma, bloqueo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auriculoventricular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ritmo de unión, taquicardia ventricular y fibrilación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ventricular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. El tratamiento prolongado en el adulto mayor puede provocar desorientación,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confusión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, depresión, amnesia, delirios, alucinaciones, afasia y pesadillas.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Raras: hemorragia gastrointestinal, necrosis esofágica, gástrica o intestinal, neuralgia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del trigémino, parestesias, afecta la percepción de los colores (generalmente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amarillo o verde), visión borrosa, visión en «candelillas», fotofobia, diplopía y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ambliopía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Interacciones. </w:t>
            </w:r>
            <w:r>
              <w:rPr>
                <w:rFonts w:ascii="TimesNewRomanPSMT" w:hAnsi="TimesNewRomanPSMT" w:cs="TimesNewRomanPSMT"/>
                <w:color w:val="231F20"/>
              </w:rPr>
              <w:t>Antiarrítmicos, sales de calcio para administración parenteral,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succinilcolina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, simpaticomiméticos, sulfato de magnesio (parenteral): aumentan el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riesgo de arritmias cardíacas;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sucralfato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colestiramina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y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colestipol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: inhiben su absorción; bloqueadores de los canales del calcio: provocan bradicardia sinusal severa y disminución de la conducción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auriculoventricular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>; diuréticos: riesgo de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hipopotasemia, monitorizar con frecuencia las concentraciones de potasio; si se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asocian se recomienda administrar suplementos de potasio por v. o. la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espirinolactona</w:t>
            </w:r>
            <w:proofErr w:type="spellEnd"/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aumenta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su tiempo de vida media, ajustar la dosis.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Tratamiento de sobredosis y efectos adversos graves. Medidas generales. La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colestiramina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puede ser útil para acelerar la eliminación; sales de potasio, si existe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hipocalemia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y la función renal del paciente es adecuada, no utilizarse ante la presencia de hiperpotasemia o bloqueo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auriculoventricular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completo. Dosis de potasio a administrar: adultos: 40-80 mmol. Niños: 1-1,5 mmol/kg de peso corporal.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Precauciones. </w:t>
            </w:r>
            <w:r>
              <w:rPr>
                <w:rFonts w:ascii="TimesNewRomanPSMT" w:hAnsi="TimesNewRomanPSMT" w:cs="TimesNewRomanPSMT"/>
                <w:color w:val="231F20"/>
              </w:rPr>
              <w:t xml:space="preserve">Embarazo: categoría de riesgo: C; lactancia: no se han documentados problemas; adulto mayor: son más sensibles a los efectos adversos, disminuir las dosis; niños: debe utilizarse este medicamento solo en situaciones donde el beneficio supere el riesgo, debido a su toxicidad; insuficiencia renal: ajustes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dedosis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monitoriarse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sus concentraciones plasmáticas y en el síndrome del seno enfermo, síndrome de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Wolf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-Parkinson-White, cardiopatía isquémica, hipopotasemia, hipercalcemia,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hipomagnesemia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, mixedema, bloqueo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lastRenderedPageBreak/>
              <w:t>auriculoventricular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completo.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La administración por vía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i.m.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 es dolorosa y su absorción es inconsistente.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>Nitroprusiato de sodio</w:t>
            </w:r>
          </w:p>
          <w:p w:rsidR="00AB31E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Posología. </w:t>
            </w:r>
            <w:r>
              <w:rPr>
                <w:rFonts w:ascii="TimesNewRomanPSMT" w:hAnsi="TimesNewRomanPSMT" w:cs="TimesNewRomanPSMT"/>
                <w:color w:val="231F20"/>
              </w:rPr>
              <w:t xml:space="preserve">0,5 a 1 </w:t>
            </w:r>
            <w:proofErr w:type="spellStart"/>
            <w:r>
              <w:rPr>
                <w:rFonts w:ascii="TimesNewRomanPSMT" w:hAnsi="TimesNewRomanPSMT" w:cs="TimesNewRomanPSMT"/>
                <w:color w:val="231F20"/>
              </w:rPr>
              <w:t>μg</w:t>
            </w:r>
            <w:proofErr w:type="spellEnd"/>
            <w:r>
              <w:rPr>
                <w:rFonts w:ascii="TimesNewRomanPSMT" w:hAnsi="TimesNewRomanPSMT" w:cs="TimesNewRomanPSMT"/>
                <w:color w:val="231F20"/>
              </w:rPr>
              <w:t xml:space="preserve">/kg/min en infusión </w:t>
            </w: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continua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>. Diluir 50 mg en 240 mL de</w:t>
            </w:r>
          </w:p>
          <w:p w:rsidR="00AB31EC" w:rsidRPr="00091DAC" w:rsidRDefault="00AB31EC" w:rsidP="00AB31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proofErr w:type="gramStart"/>
            <w:r>
              <w:rPr>
                <w:rFonts w:ascii="TimesNewRomanPSMT" w:hAnsi="TimesNewRomanPSMT" w:cs="TimesNewRomanPSMT"/>
                <w:color w:val="231F20"/>
              </w:rPr>
              <w:t>suero</w:t>
            </w:r>
            <w:proofErr w:type="gramEnd"/>
            <w:r>
              <w:rPr>
                <w:rFonts w:ascii="TimesNewRomanPSMT" w:hAnsi="TimesNewRomanPSMT" w:cs="TimesNewRomanPSMT"/>
                <w:color w:val="231F20"/>
              </w:rPr>
              <w:t xml:space="preserve"> fisiológico o dextrosa a 5 %.</w:t>
            </w:r>
          </w:p>
        </w:tc>
      </w:tr>
      <w:tr w:rsidR="00091DAC" w:rsidTr="00B16FD0">
        <w:trPr>
          <w:trHeight w:val="269"/>
        </w:trPr>
        <w:tc>
          <w:tcPr>
            <w:tcW w:w="7582" w:type="dxa"/>
          </w:tcPr>
          <w:p w:rsidR="00091DAC" w:rsidRDefault="00091DAC" w:rsidP="00011016"/>
        </w:tc>
        <w:tc>
          <w:tcPr>
            <w:tcW w:w="7582" w:type="dxa"/>
          </w:tcPr>
          <w:p w:rsidR="00091DAC" w:rsidRDefault="00091DAC"/>
        </w:tc>
      </w:tr>
      <w:tr w:rsidR="00091DAC" w:rsidTr="00B16FD0">
        <w:trPr>
          <w:trHeight w:val="253"/>
        </w:trPr>
        <w:tc>
          <w:tcPr>
            <w:tcW w:w="7582" w:type="dxa"/>
          </w:tcPr>
          <w:p w:rsidR="00091DAC" w:rsidRDefault="00091DAC"/>
        </w:tc>
        <w:tc>
          <w:tcPr>
            <w:tcW w:w="7582" w:type="dxa"/>
          </w:tcPr>
          <w:p w:rsidR="00091DAC" w:rsidRDefault="00091DAC"/>
        </w:tc>
      </w:tr>
      <w:tr w:rsidR="00091DAC" w:rsidTr="00B16FD0">
        <w:trPr>
          <w:trHeight w:val="269"/>
        </w:trPr>
        <w:tc>
          <w:tcPr>
            <w:tcW w:w="7582" w:type="dxa"/>
          </w:tcPr>
          <w:p w:rsidR="00091DAC" w:rsidRDefault="00091DAC"/>
        </w:tc>
        <w:tc>
          <w:tcPr>
            <w:tcW w:w="7582" w:type="dxa"/>
          </w:tcPr>
          <w:p w:rsidR="00091DAC" w:rsidRDefault="00091DAC"/>
        </w:tc>
      </w:tr>
    </w:tbl>
    <w:p w:rsidR="005B1128" w:rsidRDefault="005B1128"/>
    <w:sectPr w:rsidR="005B1128" w:rsidSect="00B16FD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B16FD0"/>
    <w:rsid w:val="00091DAC"/>
    <w:rsid w:val="005167C1"/>
    <w:rsid w:val="005B1128"/>
    <w:rsid w:val="00AB31EC"/>
    <w:rsid w:val="00B1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3066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2023-05-04T02:34:00Z</dcterms:created>
  <dcterms:modified xsi:type="dcterms:W3CDTF">2023-05-04T03:08:00Z</dcterms:modified>
</cp:coreProperties>
</file>