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Considero que esta obra ha tenido una profunda influencia en el pensamiento económico, social y político, inspirando movimientos sociales y teorías alternativas al capitalismo y que su crítica a la explotación del trabajo sigue siendo relevante en la actualidad, especialmente en el contexto de la globalización y las desigualdades sociales y que su análisis de las contradicciones inherentes al capitalismo ha servido como base para la crítica del sistema y para la búsqueda de alternativas.Sin embargo, su enfoque utópico y su fallido pronóstico de la revolución del proletariado también son puntos débiles a considerar.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94</Words>
  <Characters>529</Characters>
  <Application>WPS Office</Application>
  <Paragraphs>1</Paragraphs>
  <CharactersWithSpaces>623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2024-06-15T18:58:46Z</dcterms:created>
  <dc:creator>moto g(7) plus</dc:creator>
  <lastModifiedBy>moto g(7) plus</lastModifiedBy>
  <dcterms:modified xsi:type="dcterms:W3CDTF">2024-06-15T19:01:24Z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fcf9a14faad44285998037a8831b4bab</vt:lpwstr>
  </property>
</Properties>
</file>