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50" w:rsidRDefault="003D6F6F">
      <w:bookmarkStart w:id="0" w:name="_GoBack"/>
      <w:bookmarkEnd w:id="0"/>
      <w:r>
        <w:rPr>
          <w:rFonts w:ascii="Arial" w:hAnsi="Arial" w:cs="Arial"/>
          <w:b/>
          <w:color w:val="000000" w:themeColor="text1"/>
          <w:sz w:val="56"/>
          <w:szCs w:val="56"/>
        </w:rPr>
        <w:t xml:space="preserve">                 </w:t>
      </w:r>
    </w:p>
    <w:p w:rsidR="00964250" w:rsidRDefault="003D6F6F">
      <w:r>
        <w:rPr>
          <w:rFonts w:ascii="Arial" w:hAnsi="Arial" w:cs="Arial"/>
          <w:b/>
          <w:color w:val="000000" w:themeColor="text1"/>
          <w:sz w:val="56"/>
          <w:szCs w:val="56"/>
        </w:rPr>
        <w:t xml:space="preserve">     </w:t>
      </w:r>
      <w:r>
        <w:rPr>
          <w:rFonts w:ascii="Arial" w:hAnsi="Arial" w:cs="Arial"/>
          <w:b/>
          <w:color w:val="000000" w:themeColor="text1"/>
          <w:sz w:val="52"/>
          <w:szCs w:val="52"/>
        </w:rPr>
        <w:t xml:space="preserve">Facultad de Ciencias Médicas: </w:t>
      </w:r>
    </w:p>
    <w:p w:rsidR="00964250" w:rsidRDefault="003D6F6F">
      <w:pPr>
        <w:jc w:val="center"/>
      </w:pPr>
      <w:r>
        <w:rPr>
          <w:rFonts w:ascii="Arial" w:hAnsi="Arial" w:cs="Arial"/>
          <w:b/>
          <w:color w:val="000000" w:themeColor="text1"/>
          <w:sz w:val="52"/>
          <w:szCs w:val="52"/>
        </w:rPr>
        <w:t>Lidia Doce Sánchez</w:t>
      </w:r>
    </w:p>
    <w:p w:rsidR="00964250" w:rsidRDefault="003D6F6F">
      <w:pPr>
        <w:ind w:right="-376"/>
        <w:jc w:val="center"/>
        <w:rPr>
          <w:rFonts w:ascii="Arial" w:hAnsi="Arial" w:cs="Arial"/>
          <w:b/>
          <w:color w:val="000000" w:themeColor="text1"/>
          <w:sz w:val="36"/>
          <w:szCs w:val="36"/>
        </w:rPr>
      </w:pPr>
      <w:r>
        <w:rPr>
          <w:rFonts w:ascii="Arial" w:hAnsi="Arial" w:cs="Arial"/>
          <w:b/>
          <w:noProof/>
          <w:color w:val="000000" w:themeColor="text1"/>
          <w:sz w:val="36"/>
          <w:szCs w:val="36"/>
          <w:lang w:val="es-ES" w:eastAsia="es-ES"/>
        </w:rPr>
        <w:drawing>
          <wp:anchor distT="0" distB="0" distL="0" distR="0" simplePos="0" relativeHeight="2" behindDoc="0" locked="0" layoutInCell="1" allowOverlap="1">
            <wp:simplePos x="0" y="0"/>
            <wp:positionH relativeFrom="column">
              <wp:posOffset>873760</wp:posOffset>
            </wp:positionH>
            <wp:positionV relativeFrom="paragraph">
              <wp:posOffset>51435</wp:posOffset>
            </wp:positionV>
            <wp:extent cx="3150235" cy="2625090"/>
            <wp:effectExtent l="0" t="0" r="0" b="0"/>
            <wp:wrapNone/>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8"/>
                    <pic:cNvPicPr>
                      <a:picLocks noChangeAspect="1" noChangeArrowheads="1"/>
                    </pic:cNvPicPr>
                  </pic:nvPicPr>
                  <pic:blipFill>
                    <a:blip r:embed="rId6"/>
                    <a:stretch>
                      <a:fillRect/>
                    </a:stretch>
                  </pic:blipFill>
                  <pic:spPr bwMode="auto">
                    <a:xfrm>
                      <a:off x="0" y="0"/>
                      <a:ext cx="3150235" cy="2625090"/>
                    </a:xfrm>
                    <a:prstGeom prst="rect">
                      <a:avLst/>
                    </a:prstGeom>
                  </pic:spPr>
                </pic:pic>
              </a:graphicData>
            </a:graphic>
          </wp:anchor>
        </w:drawing>
      </w:r>
    </w:p>
    <w:p w:rsidR="00964250" w:rsidRDefault="00964250">
      <w:pPr>
        <w:ind w:right="-376"/>
        <w:rPr>
          <w:rFonts w:ascii="Arial" w:hAnsi="Arial" w:cs="Arial"/>
          <w:b/>
          <w:color w:val="000000" w:themeColor="text1"/>
          <w:sz w:val="36"/>
          <w:szCs w:val="36"/>
        </w:rPr>
      </w:pPr>
    </w:p>
    <w:p w:rsidR="00964250" w:rsidRDefault="00964250">
      <w:pPr>
        <w:ind w:right="-376"/>
        <w:rPr>
          <w:rFonts w:ascii="Arial" w:hAnsi="Arial" w:cs="Arial"/>
          <w:b/>
          <w:color w:val="000000" w:themeColor="text1"/>
          <w:sz w:val="36"/>
          <w:szCs w:val="36"/>
        </w:rPr>
      </w:pPr>
    </w:p>
    <w:p w:rsidR="00964250" w:rsidRDefault="00964250">
      <w:pPr>
        <w:ind w:right="-376"/>
        <w:rPr>
          <w:rFonts w:ascii="Arial" w:hAnsi="Arial" w:cs="Arial"/>
          <w:b/>
          <w:color w:val="000000" w:themeColor="text1"/>
          <w:sz w:val="36"/>
          <w:szCs w:val="36"/>
        </w:rPr>
      </w:pPr>
    </w:p>
    <w:p w:rsidR="00964250" w:rsidRDefault="00964250">
      <w:pPr>
        <w:ind w:right="-376"/>
        <w:rPr>
          <w:rFonts w:ascii="Arial" w:hAnsi="Arial" w:cs="Arial"/>
          <w:b/>
          <w:color w:val="000000" w:themeColor="text1"/>
          <w:sz w:val="36"/>
          <w:szCs w:val="36"/>
        </w:rPr>
      </w:pPr>
    </w:p>
    <w:p w:rsidR="00964250" w:rsidRDefault="00964250">
      <w:pPr>
        <w:ind w:right="-376"/>
        <w:rPr>
          <w:rFonts w:ascii="Arial" w:hAnsi="Arial" w:cs="Arial"/>
          <w:b/>
          <w:color w:val="000000" w:themeColor="text1"/>
          <w:sz w:val="36"/>
          <w:szCs w:val="36"/>
        </w:rPr>
      </w:pPr>
    </w:p>
    <w:p w:rsidR="00964250" w:rsidRDefault="00964250">
      <w:pPr>
        <w:ind w:right="-376"/>
        <w:rPr>
          <w:rFonts w:ascii="Arial" w:hAnsi="Arial" w:cs="Arial"/>
          <w:b/>
          <w:color w:val="000000" w:themeColor="text1"/>
          <w:sz w:val="36"/>
          <w:szCs w:val="36"/>
        </w:rPr>
      </w:pPr>
    </w:p>
    <w:p w:rsidR="00964250" w:rsidRDefault="00964250">
      <w:pPr>
        <w:ind w:right="-376"/>
        <w:rPr>
          <w:rFonts w:ascii="Arial" w:hAnsi="Arial" w:cs="Arial"/>
          <w:b/>
          <w:color w:val="000000" w:themeColor="text1"/>
          <w:sz w:val="36"/>
          <w:szCs w:val="36"/>
        </w:rPr>
      </w:pPr>
    </w:p>
    <w:p w:rsidR="00964250" w:rsidRDefault="003D6F6F">
      <w:pPr>
        <w:ind w:right="-376"/>
        <w:rPr>
          <w:rFonts w:ascii="Arial" w:hAnsi="Arial" w:cs="Arial"/>
          <w:b/>
          <w:color w:val="000000" w:themeColor="text1"/>
          <w:sz w:val="36"/>
          <w:szCs w:val="36"/>
        </w:rPr>
      </w:pPr>
      <w:r>
        <w:rPr>
          <w:rFonts w:ascii="Arial" w:hAnsi="Arial" w:cs="Arial"/>
          <w:b/>
          <w:color w:val="000000" w:themeColor="text1"/>
          <w:sz w:val="36"/>
          <w:szCs w:val="36"/>
        </w:rPr>
        <w:t xml:space="preserve">Trabajo </w:t>
      </w:r>
      <w:proofErr w:type="spellStart"/>
      <w:r>
        <w:rPr>
          <w:rFonts w:ascii="Arial" w:hAnsi="Arial" w:cs="Arial"/>
          <w:b/>
          <w:color w:val="000000" w:themeColor="text1"/>
          <w:sz w:val="36"/>
          <w:szCs w:val="36"/>
        </w:rPr>
        <w:t>Referativo</w:t>
      </w:r>
      <w:proofErr w:type="spellEnd"/>
      <w:r>
        <w:rPr>
          <w:rFonts w:ascii="Arial" w:hAnsi="Arial" w:cs="Arial"/>
          <w:b/>
          <w:color w:val="000000" w:themeColor="text1"/>
          <w:sz w:val="36"/>
          <w:szCs w:val="36"/>
        </w:rPr>
        <w:t xml:space="preserve"> de Fundamentos de Enfermería</w:t>
      </w:r>
    </w:p>
    <w:p w:rsidR="00964250" w:rsidRDefault="003D6F6F">
      <w:pPr>
        <w:ind w:right="-234"/>
      </w:pPr>
      <w:r>
        <w:rPr>
          <w:rFonts w:ascii="Arial" w:hAnsi="Arial" w:cs="Arial"/>
          <w:b/>
          <w:color w:val="000000" w:themeColor="text1"/>
          <w:sz w:val="36"/>
          <w:szCs w:val="36"/>
        </w:rPr>
        <w:t>Título:</w:t>
      </w:r>
      <w:r>
        <w:rPr>
          <w:rFonts w:ascii="Arial" w:hAnsi="Arial" w:cs="Arial"/>
          <w:b/>
          <w:color w:val="000000" w:themeColor="text1"/>
          <w:sz w:val="32"/>
          <w:szCs w:val="32"/>
        </w:rPr>
        <w:t xml:space="preserve"> </w:t>
      </w:r>
      <w:r>
        <w:rPr>
          <w:rFonts w:ascii="Arial" w:hAnsi="Arial" w:cs="Arial"/>
          <w:color w:val="000000"/>
          <w:sz w:val="32"/>
          <w:szCs w:val="32"/>
        </w:rPr>
        <w:t>El virus del papiloma humano como una enfermedad de transmisión sexual</w:t>
      </w:r>
      <w:r>
        <w:rPr>
          <w:rFonts w:ascii="Arial" w:hAnsi="Arial" w:cs="Arial"/>
          <w:color w:val="000000" w:themeColor="text1"/>
          <w:sz w:val="32"/>
          <w:szCs w:val="32"/>
        </w:rPr>
        <w:t>.</w:t>
      </w:r>
    </w:p>
    <w:p w:rsidR="00964250" w:rsidRDefault="003D6F6F">
      <w:r>
        <w:rPr>
          <w:rFonts w:ascii="Arial" w:hAnsi="Arial" w:cs="Arial"/>
          <w:b/>
          <w:color w:val="000000" w:themeColor="text1"/>
          <w:sz w:val="36"/>
          <w:szCs w:val="36"/>
        </w:rPr>
        <w:t>Asignatura:</w:t>
      </w:r>
      <w:r>
        <w:rPr>
          <w:rFonts w:ascii="Arial" w:hAnsi="Arial" w:cs="Arial"/>
          <w:b/>
          <w:color w:val="000000" w:themeColor="text1"/>
          <w:sz w:val="40"/>
          <w:szCs w:val="40"/>
        </w:rPr>
        <w:t xml:space="preserve"> </w:t>
      </w:r>
      <w:r>
        <w:rPr>
          <w:rFonts w:ascii="Arial" w:hAnsi="Arial" w:cs="Arial"/>
          <w:color w:val="000000" w:themeColor="text1"/>
          <w:sz w:val="32"/>
          <w:szCs w:val="32"/>
        </w:rPr>
        <w:t xml:space="preserve">Elementos de Investigación </w:t>
      </w:r>
      <w:r>
        <w:rPr>
          <w:rFonts w:ascii="Arial" w:hAnsi="Arial" w:cs="Arial"/>
          <w:color w:val="000000" w:themeColor="text1"/>
          <w:sz w:val="32"/>
          <w:szCs w:val="32"/>
        </w:rPr>
        <w:t>Cualitativa</w:t>
      </w:r>
    </w:p>
    <w:p w:rsidR="00964250" w:rsidRDefault="003D6F6F">
      <w:pPr>
        <w:rPr>
          <w:rFonts w:ascii="Arial" w:hAnsi="Arial" w:cs="Arial"/>
          <w:b/>
          <w:color w:val="000000" w:themeColor="text1"/>
          <w:sz w:val="36"/>
          <w:szCs w:val="36"/>
        </w:rPr>
      </w:pPr>
      <w:r>
        <w:rPr>
          <w:rFonts w:ascii="Arial" w:hAnsi="Arial" w:cs="Arial"/>
          <w:b/>
          <w:color w:val="000000" w:themeColor="text1"/>
          <w:sz w:val="36"/>
          <w:szCs w:val="36"/>
        </w:rPr>
        <w:t>Autores:</w:t>
      </w:r>
    </w:p>
    <w:p w:rsidR="00964250" w:rsidRDefault="003D6F6F">
      <w:pPr>
        <w:pStyle w:val="Prrafodelista"/>
        <w:numPr>
          <w:ilvl w:val="0"/>
          <w:numId w:val="1"/>
        </w:numPr>
      </w:pPr>
      <w:proofErr w:type="spellStart"/>
      <w:r>
        <w:rPr>
          <w:rFonts w:ascii="Arial" w:hAnsi="Arial" w:cs="Arial"/>
          <w:color w:val="000000" w:themeColor="text1"/>
          <w:sz w:val="32"/>
          <w:szCs w:val="32"/>
        </w:rPr>
        <w:t>Osmany</w:t>
      </w:r>
      <w:proofErr w:type="spellEnd"/>
      <w:r>
        <w:rPr>
          <w:rFonts w:ascii="Arial" w:hAnsi="Arial" w:cs="Arial"/>
          <w:color w:val="000000" w:themeColor="text1"/>
          <w:sz w:val="32"/>
          <w:szCs w:val="32"/>
        </w:rPr>
        <w:t xml:space="preserve"> Oscar Ángel Morales de León</w:t>
      </w:r>
    </w:p>
    <w:p w:rsidR="00964250" w:rsidRDefault="003D6F6F">
      <w:pPr>
        <w:pStyle w:val="Prrafodelista"/>
        <w:numPr>
          <w:ilvl w:val="0"/>
          <w:numId w:val="1"/>
        </w:numPr>
      </w:pPr>
      <w:r>
        <w:rPr>
          <w:rFonts w:ascii="Arial" w:hAnsi="Arial" w:cs="Arial"/>
          <w:color w:val="000000" w:themeColor="text1"/>
          <w:sz w:val="32"/>
          <w:szCs w:val="32"/>
        </w:rPr>
        <w:t xml:space="preserve">Ana Bárbara </w:t>
      </w:r>
      <w:proofErr w:type="spellStart"/>
      <w:r>
        <w:rPr>
          <w:rFonts w:ascii="Arial" w:hAnsi="Arial" w:cs="Arial"/>
          <w:color w:val="000000" w:themeColor="text1"/>
          <w:sz w:val="32"/>
          <w:szCs w:val="32"/>
        </w:rPr>
        <w:t>Almentero</w:t>
      </w:r>
      <w:proofErr w:type="spellEnd"/>
      <w:r>
        <w:rPr>
          <w:rFonts w:ascii="Arial" w:hAnsi="Arial" w:cs="Arial"/>
          <w:color w:val="000000" w:themeColor="text1"/>
          <w:sz w:val="32"/>
          <w:szCs w:val="32"/>
        </w:rPr>
        <w:t xml:space="preserve"> Felipe</w:t>
      </w:r>
    </w:p>
    <w:p w:rsidR="00964250" w:rsidRDefault="003D6F6F">
      <w:pPr>
        <w:pStyle w:val="Prrafodelista"/>
        <w:numPr>
          <w:ilvl w:val="0"/>
          <w:numId w:val="1"/>
        </w:numPr>
      </w:pPr>
      <w:r>
        <w:rPr>
          <w:rFonts w:ascii="Arial" w:hAnsi="Arial" w:cs="Arial"/>
          <w:color w:val="000000" w:themeColor="text1"/>
          <w:sz w:val="32"/>
          <w:szCs w:val="32"/>
        </w:rPr>
        <w:t>Roxana de la Caridad Peraza Santos</w:t>
      </w:r>
    </w:p>
    <w:p w:rsidR="00964250" w:rsidRDefault="00964250">
      <w:pPr>
        <w:spacing w:after="0"/>
        <w:rPr>
          <w:rFonts w:ascii="Arial" w:hAnsi="Arial" w:cs="Arial"/>
          <w:b/>
          <w:color w:val="000000" w:themeColor="text1"/>
          <w:sz w:val="32"/>
          <w:szCs w:val="32"/>
        </w:rPr>
      </w:pPr>
    </w:p>
    <w:p w:rsidR="00964250" w:rsidRDefault="003D6F6F">
      <w:pPr>
        <w:spacing w:after="0"/>
      </w:pPr>
      <w:r>
        <w:rPr>
          <w:rFonts w:ascii="Arial" w:hAnsi="Arial" w:cs="Arial"/>
          <w:b/>
          <w:color w:val="000000" w:themeColor="text1"/>
          <w:sz w:val="32"/>
          <w:szCs w:val="32"/>
        </w:rPr>
        <w:t>Tutor:</w:t>
      </w:r>
      <w:r>
        <w:rPr>
          <w:rFonts w:ascii="Century" w:hAnsi="Century"/>
          <w:sz w:val="32"/>
          <w:szCs w:val="32"/>
        </w:rPr>
        <w:t xml:space="preserve"> </w:t>
      </w:r>
    </w:p>
    <w:p w:rsidR="00964250" w:rsidRDefault="003D6F6F">
      <w:pPr>
        <w:numPr>
          <w:ilvl w:val="0"/>
          <w:numId w:val="6"/>
        </w:numPr>
        <w:spacing w:after="0"/>
        <w:ind w:left="360" w:firstLine="0"/>
        <w:rPr>
          <w:sz w:val="32"/>
          <w:szCs w:val="32"/>
        </w:rPr>
      </w:pPr>
      <w:r>
        <w:rPr>
          <w:rFonts w:ascii="Century" w:hAnsi="Century" w:cs="Arial"/>
          <w:sz w:val="32"/>
          <w:szCs w:val="32"/>
        </w:rPr>
        <w:t xml:space="preserve"> </w:t>
      </w:r>
      <w:proofErr w:type="spellStart"/>
      <w:r>
        <w:rPr>
          <w:rFonts w:ascii="Arial" w:hAnsi="Arial" w:cs="Arial"/>
          <w:sz w:val="32"/>
          <w:szCs w:val="32"/>
        </w:rPr>
        <w:t>Dayrí</w:t>
      </w:r>
      <w:proofErr w:type="spellEnd"/>
      <w:r>
        <w:rPr>
          <w:rFonts w:ascii="Century" w:hAnsi="Century"/>
          <w:sz w:val="32"/>
          <w:szCs w:val="32"/>
        </w:rPr>
        <w:t xml:space="preserve"> </w:t>
      </w:r>
      <w:r>
        <w:rPr>
          <w:rFonts w:ascii="Arial" w:hAnsi="Arial" w:cs="Arial"/>
          <w:sz w:val="32"/>
          <w:szCs w:val="32"/>
        </w:rPr>
        <w:t>Hernández Escobar</w:t>
      </w:r>
    </w:p>
    <w:p w:rsidR="00964250" w:rsidRDefault="003D6F6F">
      <w:pPr>
        <w:spacing w:after="0"/>
        <w:ind w:left="360"/>
      </w:pPr>
      <w:r>
        <w:rPr>
          <w:rFonts w:ascii="Arial" w:hAnsi="Arial" w:cs="Arial"/>
          <w:sz w:val="32"/>
          <w:szCs w:val="32"/>
        </w:rPr>
        <w:t xml:space="preserve">     Jefa del Departamento de Enfermería</w:t>
      </w:r>
    </w:p>
    <w:p w:rsidR="00964250" w:rsidRDefault="00964250">
      <w:pPr>
        <w:spacing w:after="0"/>
        <w:ind w:left="360"/>
        <w:rPr>
          <w:rFonts w:ascii="Arial" w:hAnsi="Arial" w:cs="Arial"/>
          <w:sz w:val="32"/>
          <w:szCs w:val="32"/>
        </w:rPr>
      </w:pPr>
    </w:p>
    <w:p w:rsidR="00964250" w:rsidRDefault="00964250">
      <w:pPr>
        <w:rPr>
          <w:rFonts w:ascii="Arial" w:hAnsi="Arial" w:cs="Arial"/>
          <w:b/>
          <w:color w:val="000000" w:themeColor="text1"/>
          <w:sz w:val="32"/>
          <w:szCs w:val="32"/>
        </w:rPr>
      </w:pPr>
    </w:p>
    <w:p w:rsidR="00964250" w:rsidRDefault="003D6F6F">
      <w:r>
        <w:rPr>
          <w:rFonts w:ascii="Arial" w:hAnsi="Arial" w:cs="Arial"/>
          <w:b/>
          <w:color w:val="000000" w:themeColor="text1"/>
          <w:sz w:val="32"/>
          <w:szCs w:val="32"/>
        </w:rPr>
        <w:lastRenderedPageBreak/>
        <w:t xml:space="preserve"> “Año 60 de la Revolución”</w:t>
      </w:r>
    </w:p>
    <w:p w:rsidR="00964250" w:rsidRDefault="003D6F6F">
      <w:pPr>
        <w:spacing w:before="240"/>
        <w:jc w:val="both"/>
        <w:rPr>
          <w:rFonts w:ascii="Arial" w:hAnsi="Arial" w:cs="Arial"/>
          <w:sz w:val="24"/>
          <w:szCs w:val="24"/>
        </w:rPr>
      </w:pPr>
      <w:r>
        <w:rPr>
          <w:noProof/>
          <w:lang w:val="es-ES" w:eastAsia="es-ES"/>
        </w:rPr>
        <mc:AlternateContent>
          <mc:Choice Requires="wps">
            <w:drawing>
              <wp:anchor distT="0" distB="0" distL="114300" distR="114300" simplePos="0" relativeHeight="8" behindDoc="0" locked="0" layoutInCell="1" allowOverlap="1">
                <wp:simplePos x="0" y="0"/>
                <wp:positionH relativeFrom="column">
                  <wp:posOffset>295275</wp:posOffset>
                </wp:positionH>
                <wp:positionV relativeFrom="paragraph">
                  <wp:posOffset>-376555</wp:posOffset>
                </wp:positionV>
                <wp:extent cx="4850765" cy="645160"/>
                <wp:effectExtent l="0" t="0" r="0" b="0"/>
                <wp:wrapNone/>
                <wp:docPr id="2" name="Marco2"/>
                <wp:cNvGraphicFramePr/>
                <a:graphic xmlns:a="http://schemas.openxmlformats.org/drawingml/2006/main">
                  <a:graphicData uri="http://schemas.microsoft.com/office/word/2010/wordprocessingShape">
                    <wps:wsp>
                      <wps:cNvSpPr/>
                      <wps:spPr>
                        <a:xfrm>
                          <a:off x="0" y="0"/>
                          <a:ext cx="4850280" cy="64440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3D6F6F">
                            <w:pPr>
                              <w:pStyle w:val="Contenidodelmarco"/>
                              <w:rPr>
                                <w:color w:val="000000"/>
                              </w:rPr>
                            </w:pPr>
                            <w:r>
                              <w:rPr>
                                <w:rFonts w:ascii="Arial" w:hAnsi="Arial" w:cs="Arial"/>
                                <w:b/>
                                <w:color w:val="000000"/>
                                <w:sz w:val="56"/>
                                <w:szCs w:val="56"/>
                              </w:rPr>
                              <w:t xml:space="preserve">             RESUMEN</w:t>
                            </w:r>
                          </w:p>
                          <w:p w:rsidR="00964250" w:rsidRDefault="00964250">
                            <w:pPr>
                              <w:pStyle w:val="Contenidodelmarco"/>
                            </w:pPr>
                          </w:p>
                        </w:txbxContent>
                      </wps:txbx>
                      <wps:bodyPr>
                        <a:noAutofit/>
                      </wps:bodyPr>
                    </wps:wsp>
                  </a:graphicData>
                </a:graphic>
              </wp:anchor>
            </w:drawing>
          </mc:Choice>
          <mc:Fallback>
            <w:pict>
              <v:rect id="Marco2" o:spid="_x0000_s1026" style="position:absolute;left:0;text-align:left;margin-left:23.25pt;margin-top:-29.65pt;width:381.95pt;height:50.8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" filled="f" stroked="f">
                <v:textbox>
                  <w:txbxContent>
                    <w:p w:rsidR="00964250" w:rsidRDefault="003D6F6F">
                      <w:pPr>
                        <w:pStyle w:val="Contenidodelmarco"/>
                        <w:rPr>
                          <w:color w:val="000000"/>
                        </w:rPr>
                      </w:pPr>
                      <w:r>
                        <w:rPr>
                          <w:rFonts w:ascii="Arial" w:hAnsi="Arial" w:cs="Arial"/>
                          <w:b/>
                          <w:color w:val="000000"/>
                          <w:sz w:val="56"/>
                          <w:szCs w:val="56"/>
                        </w:rPr>
                        <w:t xml:space="preserve">             RESUMEN</w:t>
                      </w:r>
                    </w:p>
                    <w:p w:rsidR="00964250" w:rsidRDefault="00964250">
                      <w:pPr>
                        <w:pStyle w:val="Contenidodelmarco"/>
                      </w:pPr>
                    </w:p>
                  </w:txbxContent>
                </v:textbox>
              </v:rect>
            </w:pict>
          </mc:Fallback>
        </mc:AlternateContent>
      </w:r>
    </w:p>
    <w:p w:rsidR="00964250" w:rsidRDefault="003D6F6F">
      <w:pPr>
        <w:spacing w:before="240"/>
        <w:jc w:val="both"/>
      </w:pPr>
      <w:r>
        <w:rPr>
          <w:rFonts w:ascii="Arial" w:hAnsi="Arial" w:cs="Arial"/>
          <w:sz w:val="24"/>
          <w:szCs w:val="24"/>
        </w:rPr>
        <w:t>Durante los últimos años las Infecciones de Transmisión Sexual se han incrementado notablemente, debido a la escasa información de la población y el cambio frecuente de parejas. Entre ellas se destaca el virus del papiloma humano como una enfermedad altame</w:t>
      </w:r>
      <w:r>
        <w:rPr>
          <w:rFonts w:ascii="Arial" w:hAnsi="Arial" w:cs="Arial"/>
          <w:sz w:val="24"/>
          <w:szCs w:val="24"/>
        </w:rPr>
        <w:t xml:space="preserve">nte contagiosa. El  objetivo de este trabajo es caracterizar el virus del papiloma humano como una infección de transmisión sexual. </w:t>
      </w:r>
      <w:bookmarkStart w:id="1" w:name="__DdeLink__288_3026478578"/>
      <w:r>
        <w:rPr>
          <w:rFonts w:ascii="Arial" w:hAnsi="Arial" w:cs="Arial"/>
          <w:color w:val="000000"/>
          <w:sz w:val="24"/>
          <w:szCs w:val="24"/>
        </w:rPr>
        <w:t xml:space="preserve">El papiloma humano es </w:t>
      </w:r>
      <w:proofErr w:type="gramStart"/>
      <w:r>
        <w:rPr>
          <w:rFonts w:ascii="Arial" w:hAnsi="Arial" w:cs="Arial"/>
          <w:color w:val="000000"/>
          <w:sz w:val="24"/>
          <w:szCs w:val="24"/>
        </w:rPr>
        <w:t>una infecciones</w:t>
      </w:r>
      <w:proofErr w:type="gramEnd"/>
      <w:r>
        <w:rPr>
          <w:rFonts w:ascii="Arial" w:hAnsi="Arial" w:cs="Arial"/>
          <w:color w:val="000000"/>
          <w:sz w:val="24"/>
          <w:szCs w:val="24"/>
        </w:rPr>
        <w:t xml:space="preserve"> de transmisión sexual que aparece con mayor frecuencia en la población, debido a sus c</w:t>
      </w:r>
      <w:r>
        <w:rPr>
          <w:rFonts w:ascii="Arial" w:hAnsi="Arial" w:cs="Arial"/>
          <w:color w:val="000000"/>
          <w:sz w:val="24"/>
          <w:szCs w:val="24"/>
        </w:rPr>
        <w:t>onsecuencias y su alta tasa de mortalidad se ha convertido en uno de los principales problemas  a tratar a nivel mundial. Se presenta como verrugas en forma de coliflor, es una enfermedad que puede aparecer tanto en hombres como en mujeres con mayor incide</w:t>
      </w:r>
      <w:r>
        <w:rPr>
          <w:rFonts w:ascii="Arial" w:hAnsi="Arial" w:cs="Arial"/>
          <w:color w:val="000000"/>
          <w:sz w:val="24"/>
          <w:szCs w:val="24"/>
        </w:rPr>
        <w:t xml:space="preserve">ncia es las féminas que pueden llegar a presentar cáncer </w:t>
      </w:r>
      <w:proofErr w:type="spellStart"/>
      <w:r>
        <w:rPr>
          <w:rFonts w:ascii="Arial" w:hAnsi="Arial" w:cs="Arial"/>
          <w:color w:val="000000"/>
          <w:sz w:val="24"/>
          <w:szCs w:val="24"/>
        </w:rPr>
        <w:t>cérvico</w:t>
      </w:r>
      <w:proofErr w:type="spellEnd"/>
      <w:r>
        <w:rPr>
          <w:rFonts w:ascii="Arial" w:hAnsi="Arial" w:cs="Arial"/>
          <w:color w:val="000000"/>
          <w:sz w:val="24"/>
          <w:szCs w:val="24"/>
        </w:rPr>
        <w:t xml:space="preserve"> uterino como complicación. </w:t>
      </w:r>
      <w:bookmarkEnd w:id="1"/>
      <w:r>
        <w:rPr>
          <w:rFonts w:ascii="Arial" w:hAnsi="Arial" w:cs="Arial"/>
          <w:color w:val="000000"/>
          <w:sz w:val="24"/>
          <w:szCs w:val="24"/>
        </w:rPr>
        <w:t>Para la realización de este trabajo se utilizaron un total de 13 revisiones bibliográficas.</w:t>
      </w:r>
    </w:p>
    <w:p w:rsidR="00964250" w:rsidRDefault="003D6F6F">
      <w:pPr>
        <w:spacing w:before="240"/>
      </w:pPr>
      <w:r>
        <w:rPr>
          <w:rFonts w:ascii="Arial" w:hAnsi="Arial" w:cs="Arial"/>
          <w:b/>
          <w:sz w:val="24"/>
          <w:szCs w:val="24"/>
        </w:rPr>
        <w:t>Palabras claves</w:t>
      </w:r>
      <w:proofErr w:type="gramStart"/>
      <w:r>
        <w:rPr>
          <w:rFonts w:ascii="Arial" w:hAnsi="Arial" w:cs="Arial"/>
          <w:b/>
          <w:sz w:val="24"/>
          <w:szCs w:val="24"/>
        </w:rPr>
        <w:t xml:space="preserve">: </w:t>
      </w:r>
      <w:r>
        <w:rPr>
          <w:rFonts w:ascii="Arial" w:hAnsi="Arial" w:cs="Arial"/>
          <w:sz w:val="24"/>
          <w:szCs w:val="24"/>
        </w:rPr>
        <w:t xml:space="preserve"> Virus</w:t>
      </w:r>
      <w:proofErr w:type="gramEnd"/>
      <w:r>
        <w:rPr>
          <w:rFonts w:ascii="Arial" w:hAnsi="Arial" w:cs="Arial"/>
          <w:sz w:val="24"/>
          <w:szCs w:val="24"/>
        </w:rPr>
        <w:t xml:space="preserve"> papiloma humano.</w:t>
      </w:r>
    </w:p>
    <w:p w:rsidR="00964250" w:rsidRDefault="003D6F6F">
      <w:pPr>
        <w:tabs>
          <w:tab w:val="left" w:pos="7890"/>
        </w:tabs>
        <w:rPr>
          <w:rFonts w:ascii="Monotype Corsiva" w:hAnsi="Monotype Corsiva"/>
          <w:b/>
          <w:color w:val="FF0066"/>
          <w:sz w:val="96"/>
          <w:szCs w:val="96"/>
        </w:rPr>
      </w:pPr>
      <w:r>
        <w:rPr>
          <w:rFonts w:ascii="Monotype Corsiva" w:hAnsi="Monotype Corsiva"/>
          <w:b/>
          <w:color w:val="FF0066"/>
          <w:sz w:val="96"/>
          <w:szCs w:val="96"/>
        </w:rPr>
        <w:tab/>
      </w:r>
    </w:p>
    <w:p w:rsidR="00964250" w:rsidRDefault="00964250">
      <w:pPr>
        <w:jc w:val="center"/>
        <w:rPr>
          <w:rFonts w:ascii="Monotype Corsiva" w:hAnsi="Monotype Corsiva"/>
          <w:b/>
          <w:color w:val="FF0066"/>
          <w:sz w:val="96"/>
          <w:szCs w:val="96"/>
        </w:rPr>
      </w:pPr>
    </w:p>
    <w:p w:rsidR="00964250" w:rsidRDefault="00964250">
      <w:pPr>
        <w:jc w:val="center"/>
        <w:rPr>
          <w:rFonts w:ascii="Monotype Corsiva" w:hAnsi="Monotype Corsiva"/>
          <w:b/>
          <w:color w:val="FF0066"/>
          <w:sz w:val="96"/>
          <w:szCs w:val="96"/>
        </w:rPr>
      </w:pPr>
    </w:p>
    <w:p w:rsidR="00964250" w:rsidRDefault="00964250">
      <w:pPr>
        <w:jc w:val="center"/>
        <w:rPr>
          <w:rFonts w:ascii="Monotype Corsiva" w:hAnsi="Monotype Corsiva"/>
          <w:b/>
          <w:color w:val="FF0066"/>
          <w:sz w:val="96"/>
          <w:szCs w:val="96"/>
        </w:rPr>
      </w:pPr>
    </w:p>
    <w:p w:rsidR="00964250" w:rsidRDefault="00964250">
      <w:pPr>
        <w:jc w:val="center"/>
        <w:rPr>
          <w:rFonts w:ascii="Monotype Corsiva" w:hAnsi="Monotype Corsiva"/>
          <w:b/>
          <w:color w:val="FF0066"/>
          <w:sz w:val="96"/>
          <w:szCs w:val="96"/>
        </w:rPr>
      </w:pPr>
    </w:p>
    <w:p w:rsidR="00964250" w:rsidRDefault="00964250">
      <w:pPr>
        <w:keepNext/>
        <w:keepLines/>
        <w:spacing w:before="240" w:after="0"/>
        <w:outlineLvl w:val="0"/>
        <w:rPr>
          <w:rFonts w:ascii="Monotype Corsiva" w:hAnsi="Monotype Corsiva"/>
          <w:b/>
          <w:color w:val="FF0066"/>
          <w:sz w:val="96"/>
          <w:szCs w:val="96"/>
        </w:rPr>
      </w:pPr>
    </w:p>
    <w:p w:rsidR="00964250" w:rsidRDefault="00964250">
      <w:pPr>
        <w:spacing w:before="240" w:after="0"/>
        <w:outlineLvl w:val="0"/>
        <w:rPr>
          <w:rFonts w:ascii="Monotype Corsiva" w:hAnsi="Monotype Corsiva"/>
          <w:b/>
          <w:color w:val="FF0066"/>
          <w:sz w:val="96"/>
          <w:szCs w:val="96"/>
        </w:rPr>
      </w:pPr>
    </w:p>
    <w:p w:rsidR="00964250" w:rsidRDefault="00964250">
      <w:pPr>
        <w:spacing w:before="240" w:after="0"/>
        <w:outlineLvl w:val="0"/>
        <w:rPr>
          <w:rFonts w:ascii="Arial" w:hAnsi="Arial"/>
          <w:b/>
          <w:color w:val="FF0066"/>
          <w:sz w:val="24"/>
          <w:szCs w:val="24"/>
        </w:rPr>
      </w:pPr>
    </w:p>
    <w:p w:rsidR="00964250" w:rsidRDefault="00964250">
      <w:pPr>
        <w:spacing w:before="240" w:after="0"/>
        <w:outlineLvl w:val="0"/>
        <w:rPr>
          <w:rFonts w:ascii="Arial" w:hAnsi="Arial"/>
          <w:b/>
          <w:color w:val="FF0066"/>
          <w:sz w:val="24"/>
          <w:szCs w:val="24"/>
        </w:rPr>
      </w:pPr>
    </w:p>
    <w:p w:rsidR="00964250" w:rsidRDefault="003D6F6F">
      <w:pPr>
        <w:jc w:val="both"/>
        <w:rPr>
          <w:rFonts w:ascii="Arial" w:hAnsi="Arial"/>
          <w:color w:val="000000"/>
          <w:sz w:val="24"/>
          <w:szCs w:val="24"/>
        </w:rPr>
      </w:pPr>
      <w:r>
        <w:rPr>
          <w:rFonts w:ascii="Arial" w:hAnsi="Arial"/>
          <w:noProof/>
          <w:color w:val="000000"/>
          <w:sz w:val="24"/>
          <w:szCs w:val="24"/>
          <w:lang w:val="es-ES" w:eastAsia="es-ES"/>
        </w:rPr>
        <mc:AlternateContent>
          <mc:Choice Requires="wps">
            <w:drawing>
              <wp:anchor distT="0" distB="0" distL="114300" distR="114300" simplePos="0" relativeHeight="7" behindDoc="0" locked="0" layoutInCell="1" allowOverlap="1">
                <wp:simplePos x="0" y="0"/>
                <wp:positionH relativeFrom="column">
                  <wp:posOffset>398780</wp:posOffset>
                </wp:positionH>
                <wp:positionV relativeFrom="paragraph">
                  <wp:posOffset>-394970</wp:posOffset>
                </wp:positionV>
                <wp:extent cx="5250815" cy="541655"/>
                <wp:effectExtent l="0" t="0" r="0" b="0"/>
                <wp:wrapNone/>
                <wp:docPr id="4" name="Marco3"/>
                <wp:cNvGraphicFramePr/>
                <a:graphic xmlns:a="http://schemas.openxmlformats.org/drawingml/2006/main">
                  <a:graphicData uri="http://schemas.microsoft.com/office/word/2010/wordprocessingShape">
                    <wps:wsp>
                      <wps:cNvSpPr/>
                      <wps:spPr>
                        <a:xfrm>
                          <a:off x="0" y="0"/>
                          <a:ext cx="5250240" cy="54108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3D6F6F">
                            <w:pPr>
                              <w:pStyle w:val="Contenidodelmarco"/>
                              <w:jc w:val="center"/>
                            </w:pPr>
                            <w:r>
                              <w:rPr>
                                <w:rFonts w:ascii="Arial" w:hAnsi="Arial" w:cs="Arial"/>
                                <w:b/>
                                <w:color w:val="000000" w:themeColor="text1"/>
                                <w:sz w:val="56"/>
                                <w:szCs w:val="56"/>
                              </w:rPr>
                              <w:t xml:space="preserve">INTRODUCCIÓN </w:t>
                            </w:r>
                          </w:p>
                        </w:txbxContent>
                      </wps:txbx>
                      <wps:bodyPr>
                        <a:noAutofit/>
                      </wps:bodyPr>
                    </wps:wsp>
                  </a:graphicData>
                </a:graphic>
              </wp:anchor>
            </w:drawing>
          </mc:Choice>
          <mc:Fallback>
            <w:pict>
              <v:rect id="Marco3" o:spid="_x0000_s1027" style="position:absolute;left:0;text-align:left;margin-left:31.4pt;margin-top:-31.1pt;width:413.45pt;height:42.6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" filled="f" stroked="f">
                <v:textbox>
                  <w:txbxContent>
                    <w:p w:rsidR="00964250" w:rsidRDefault="003D6F6F">
                      <w:pPr>
                        <w:pStyle w:val="Contenidodelmarco"/>
                        <w:jc w:val="center"/>
                      </w:pPr>
                      <w:r>
                        <w:rPr>
                          <w:rFonts w:ascii="Arial" w:hAnsi="Arial" w:cs="Arial"/>
                          <w:b/>
                          <w:color w:val="000000" w:themeColor="text1"/>
                          <w:sz w:val="56"/>
                          <w:szCs w:val="56"/>
                        </w:rPr>
                        <w:t xml:space="preserve">INTRODUCCIÓN </w:t>
                      </w:r>
                    </w:p>
                  </w:txbxContent>
                </v:textbox>
              </v:rect>
            </w:pict>
          </mc:Fallback>
        </mc:AlternateContent>
      </w:r>
    </w:p>
    <w:p w:rsidR="00964250" w:rsidRDefault="003D6F6F">
      <w:pPr>
        <w:spacing w:before="240"/>
        <w:jc w:val="both"/>
      </w:pPr>
      <w:r>
        <w:rPr>
          <w:rFonts w:ascii="Arial" w:hAnsi="Arial"/>
          <w:color w:val="000000"/>
          <w:sz w:val="24"/>
          <w:szCs w:val="24"/>
        </w:rPr>
        <w:t>Las ITS (Infecciones de Transmisión Sexual), también conocidas como enfermedades de transmisión sexual o enfermedades venéreas contribuyen un conjunto de entidades clínicas infecto contagiosas, agrupadas. Se transmiten de persona a persona por medio del co</w:t>
      </w:r>
      <w:r>
        <w:rPr>
          <w:rFonts w:ascii="Arial" w:hAnsi="Arial"/>
          <w:color w:val="000000"/>
          <w:sz w:val="24"/>
          <w:szCs w:val="24"/>
        </w:rPr>
        <w:t xml:space="preserve">ntacto íntimo el cual se produce casi exclusivamente durante las relaciones sexuales. Por lo general afecta a hombres y mujeres que se encuentran en edades sexualmente activas, así como a los hijos de personas contagiadas que no se protegen correctamente, </w:t>
      </w:r>
      <w:r>
        <w:rPr>
          <w:rFonts w:ascii="Arial" w:hAnsi="Arial"/>
          <w:color w:val="000000"/>
          <w:sz w:val="24"/>
          <w:szCs w:val="24"/>
        </w:rPr>
        <w:t xml:space="preserve">también pueden transmitirse por medio de jeringuillas contaminadas o por el contacto con sangre de personas infectadas. </w:t>
      </w:r>
      <w:r>
        <w:rPr>
          <w:rFonts w:ascii="Arial" w:hAnsi="Arial"/>
          <w:color w:val="000000"/>
          <w:sz w:val="24"/>
          <w:szCs w:val="24"/>
          <w:vertAlign w:val="superscript"/>
        </w:rPr>
        <w:t>1</w:t>
      </w:r>
    </w:p>
    <w:p w:rsidR="00964250" w:rsidRDefault="003D6F6F">
      <w:pPr>
        <w:spacing w:before="240"/>
        <w:jc w:val="both"/>
      </w:pPr>
      <w:r>
        <w:rPr>
          <w:rFonts w:ascii="Arial" w:hAnsi="Arial"/>
          <w:color w:val="000000"/>
          <w:sz w:val="24"/>
          <w:szCs w:val="24"/>
        </w:rPr>
        <w:t xml:space="preserve">Pueden ser causadas por hongos, parásitos, bacterias y virus, son una de las principales causas de enfermedades agudas, infertilidad, </w:t>
      </w:r>
      <w:r>
        <w:rPr>
          <w:rFonts w:ascii="Arial" w:hAnsi="Arial"/>
          <w:color w:val="000000"/>
          <w:sz w:val="24"/>
          <w:szCs w:val="24"/>
        </w:rPr>
        <w:t>discapacidad a largo plazo, pueden provocar embarazo ectópico, cáncer genital y en el peor de los casos la muerte así como otros daños colaterales a la salud humana.</w:t>
      </w:r>
      <w:r>
        <w:rPr>
          <w:rFonts w:ascii="Arial" w:hAnsi="Arial"/>
          <w:color w:val="000000"/>
          <w:sz w:val="24"/>
          <w:szCs w:val="24"/>
          <w:vertAlign w:val="superscript"/>
        </w:rPr>
        <w:t>2</w:t>
      </w:r>
    </w:p>
    <w:p w:rsidR="00964250" w:rsidRDefault="003D6F6F">
      <w:pPr>
        <w:spacing w:before="240"/>
        <w:jc w:val="both"/>
      </w:pPr>
      <w:r>
        <w:rPr>
          <w:rFonts w:ascii="Arial" w:hAnsi="Arial"/>
          <w:color w:val="000000"/>
          <w:sz w:val="24"/>
          <w:szCs w:val="24"/>
        </w:rPr>
        <w:t>Los autores coinciden con que la incidencia de los diferentes gérmenes patógenos varía en</w:t>
      </w:r>
      <w:r>
        <w:rPr>
          <w:rFonts w:ascii="Arial" w:hAnsi="Arial"/>
          <w:color w:val="000000"/>
          <w:sz w:val="24"/>
          <w:szCs w:val="24"/>
        </w:rPr>
        <w:t xml:space="preserve"> dependencia del área geográfica que se estudie, del nivel socio-económico de la población que la habita, de los hábitos sexuales imperantes en ella y de la educación sexual de sus individuos entre otros aspectos.</w:t>
      </w:r>
    </w:p>
    <w:p w:rsidR="00964250" w:rsidRDefault="003D6F6F">
      <w:pPr>
        <w:spacing w:before="240"/>
        <w:jc w:val="both"/>
      </w:pPr>
      <w:r>
        <w:rPr>
          <w:rFonts w:ascii="Arial" w:hAnsi="Arial"/>
          <w:color w:val="000000"/>
          <w:sz w:val="24"/>
          <w:szCs w:val="24"/>
        </w:rPr>
        <w:t xml:space="preserve">Según la Organización Mundial de la Salud </w:t>
      </w:r>
      <w:r>
        <w:rPr>
          <w:rFonts w:ascii="Arial" w:hAnsi="Arial"/>
          <w:color w:val="000000"/>
          <w:sz w:val="24"/>
          <w:szCs w:val="24"/>
        </w:rPr>
        <w:t>(OMS) cada día, más de 1 millón de personas contraen una infección de transmisión sexual. Se estima que, anualmente, 500 millones de personas, entre hombres y mujeres en edades comprendidas entre 15-49 años en el mundo contraen alguna de las siguientes cua</w:t>
      </w:r>
      <w:r>
        <w:rPr>
          <w:rFonts w:ascii="Arial" w:hAnsi="Arial"/>
          <w:color w:val="000000"/>
          <w:sz w:val="24"/>
          <w:szCs w:val="24"/>
        </w:rPr>
        <w:t xml:space="preserve">tro  infecciones de transmisión sexual: </w:t>
      </w:r>
      <w:proofErr w:type="spellStart"/>
      <w:r>
        <w:rPr>
          <w:rFonts w:ascii="Arial" w:hAnsi="Arial"/>
          <w:color w:val="000000"/>
          <w:sz w:val="24"/>
          <w:szCs w:val="24"/>
        </w:rPr>
        <w:t>clamidiasis</w:t>
      </w:r>
      <w:proofErr w:type="spellEnd"/>
      <w:r>
        <w:rPr>
          <w:rFonts w:ascii="Arial" w:hAnsi="Arial"/>
          <w:color w:val="000000"/>
          <w:sz w:val="24"/>
          <w:szCs w:val="24"/>
        </w:rPr>
        <w:t xml:space="preserve">, gonorrea, sífilis, y </w:t>
      </w:r>
      <w:proofErr w:type="spellStart"/>
      <w:r>
        <w:rPr>
          <w:rFonts w:ascii="Arial" w:hAnsi="Arial"/>
          <w:color w:val="000000"/>
          <w:sz w:val="24"/>
          <w:szCs w:val="24"/>
        </w:rPr>
        <w:t>tricomoniasis</w:t>
      </w:r>
      <w:proofErr w:type="spellEnd"/>
      <w:r>
        <w:rPr>
          <w:rFonts w:ascii="Arial" w:hAnsi="Arial"/>
          <w:color w:val="000000"/>
          <w:sz w:val="24"/>
          <w:szCs w:val="24"/>
        </w:rPr>
        <w:t>. La mayor proporción de estas infecciones se observa en la Región Oeste del Pacifico, seguida por la Región de las Américas y el Caribe. La distribución de los casos se</w:t>
      </w:r>
      <w:r>
        <w:rPr>
          <w:rFonts w:ascii="Arial" w:hAnsi="Arial"/>
          <w:color w:val="000000"/>
          <w:sz w:val="24"/>
          <w:szCs w:val="24"/>
        </w:rPr>
        <w:t xml:space="preserve"> reporta de la siguiente manera: 128 millones en la Región Oeste del Pacífico, 126 millones en la región de las Américas y el Caribe, 93 millones en la Región del África, 79 millones en la Región Sur Este Asiática ,47 millones en la Región Europea y 26 mil</w:t>
      </w:r>
      <w:r>
        <w:rPr>
          <w:rFonts w:ascii="Arial" w:hAnsi="Arial"/>
          <w:color w:val="000000"/>
          <w:sz w:val="24"/>
          <w:szCs w:val="24"/>
        </w:rPr>
        <w:t xml:space="preserve">lones en la Región Este del Mediterráneo. </w:t>
      </w:r>
      <w:r>
        <w:rPr>
          <w:rFonts w:ascii="Arial" w:hAnsi="Arial"/>
          <w:color w:val="000000"/>
          <w:sz w:val="24"/>
          <w:szCs w:val="24"/>
          <w:vertAlign w:val="superscript"/>
        </w:rPr>
        <w:t>1</w:t>
      </w:r>
    </w:p>
    <w:p w:rsidR="00964250" w:rsidRDefault="003D6F6F">
      <w:pPr>
        <w:spacing w:before="240"/>
        <w:jc w:val="both"/>
      </w:pPr>
      <w:r>
        <w:rPr>
          <w:rFonts w:ascii="Arial" w:hAnsi="Arial"/>
          <w:color w:val="000000"/>
          <w:sz w:val="24"/>
          <w:szCs w:val="24"/>
        </w:rPr>
        <w:lastRenderedPageBreak/>
        <w:t>Según datos del Fondo de Naciones Unidas para la Infancia (UNICEF), el número de personas que sufren de Infecciones de Transmisión Sexual viene aumentando en todo el mundo desde hace 25 años, y en la actualidad h</w:t>
      </w:r>
      <w:r>
        <w:rPr>
          <w:rFonts w:ascii="Arial" w:hAnsi="Arial"/>
          <w:color w:val="000000"/>
          <w:sz w:val="24"/>
          <w:szCs w:val="24"/>
        </w:rPr>
        <w:t>ay alrededor de 40 millones de personas que viven con el Virus del Papiloma Humano, de los cuales 2,9 millones tienen menos de 19 años. Las estadísticas actuales señalan que existen más de 340 millones de casos de infecciones de transmisión sexual (ITS) cu</w:t>
      </w:r>
      <w:r>
        <w:rPr>
          <w:rFonts w:ascii="Arial" w:hAnsi="Arial"/>
          <w:color w:val="000000"/>
          <w:sz w:val="24"/>
          <w:szCs w:val="24"/>
        </w:rPr>
        <w:t>rables en el mundo, con aproximadamente un millón de contagios diarios; solamente en América Latina y el Caribe existen 35 - 40 millones, con más de 100 mil infecciones diarias, respectivamente.</w:t>
      </w:r>
      <w:r>
        <w:rPr>
          <w:rFonts w:ascii="Arial" w:hAnsi="Arial"/>
          <w:color w:val="000000"/>
          <w:sz w:val="24"/>
          <w:szCs w:val="24"/>
          <w:vertAlign w:val="superscript"/>
        </w:rPr>
        <w:t>2</w:t>
      </w:r>
    </w:p>
    <w:p w:rsidR="00964250" w:rsidRDefault="003D6F6F">
      <w:pPr>
        <w:spacing w:before="240"/>
        <w:jc w:val="both"/>
      </w:pPr>
      <w:r>
        <w:rPr>
          <w:rFonts w:ascii="Arial" w:hAnsi="Arial"/>
          <w:color w:val="000000"/>
          <w:sz w:val="24"/>
          <w:szCs w:val="24"/>
        </w:rPr>
        <w:t>Cuba se considera entre los países menos afectados. La epide</w:t>
      </w:r>
      <w:r>
        <w:rPr>
          <w:rFonts w:ascii="Arial" w:hAnsi="Arial"/>
          <w:color w:val="000000"/>
          <w:sz w:val="24"/>
          <w:szCs w:val="24"/>
        </w:rPr>
        <w:t>mia se ha caracterizado por un aumento lento y sostenido, con mayor incidencia en el último quinquenio; los hombres que tienen sexo con otros hombres constituyen el grupo de mayor vulnerabilidad. La forma de infección predominante es la transmisión sexual.</w:t>
      </w:r>
    </w:p>
    <w:p w:rsidR="00964250" w:rsidRDefault="003D6F6F">
      <w:pPr>
        <w:spacing w:before="240"/>
        <w:jc w:val="both"/>
      </w:pPr>
      <w:r>
        <w:rPr>
          <w:rFonts w:ascii="Arial" w:hAnsi="Arial"/>
          <w:color w:val="000000"/>
          <w:sz w:val="24"/>
          <w:szCs w:val="24"/>
        </w:rPr>
        <w:t>En Cuba, el grupo de 15 a 19 años es el segundo más afectado por las ITS, solamente superado por el de 20 a 24 años, y es Ciudad de La Habana la provincia que informa las cifras más altas de adolescentes y jóvenes afectados por estas enfermedades.</w:t>
      </w:r>
      <w:r>
        <w:rPr>
          <w:rFonts w:ascii="Arial" w:hAnsi="Arial"/>
          <w:color w:val="000000"/>
          <w:sz w:val="24"/>
          <w:szCs w:val="24"/>
          <w:vertAlign w:val="superscript"/>
        </w:rPr>
        <w:t>3</w:t>
      </w:r>
    </w:p>
    <w:p w:rsidR="00964250" w:rsidRDefault="003D6F6F">
      <w:pPr>
        <w:spacing w:before="240"/>
        <w:jc w:val="both"/>
      </w:pPr>
      <w:r>
        <w:rPr>
          <w:rFonts w:ascii="Arial" w:hAnsi="Arial"/>
          <w:color w:val="000000"/>
          <w:sz w:val="24"/>
          <w:szCs w:val="24"/>
        </w:rPr>
        <w:t>La inf</w:t>
      </w:r>
      <w:r>
        <w:rPr>
          <w:rFonts w:ascii="Arial" w:hAnsi="Arial"/>
          <w:color w:val="000000"/>
          <w:sz w:val="24"/>
          <w:szCs w:val="24"/>
        </w:rPr>
        <w:t xml:space="preserve">ección por el virus de papiloma humano (VPH) es una de las infecciones de transmisión sexual más frecuentes, ha sido asociada con patologías malignas como neoplasias </w:t>
      </w:r>
      <w:proofErr w:type="spellStart"/>
      <w:r>
        <w:rPr>
          <w:rFonts w:ascii="Arial" w:hAnsi="Arial"/>
          <w:color w:val="000000"/>
          <w:sz w:val="24"/>
          <w:szCs w:val="24"/>
        </w:rPr>
        <w:t>intraepiteliales</w:t>
      </w:r>
      <w:proofErr w:type="spellEnd"/>
      <w:r>
        <w:rPr>
          <w:rFonts w:ascii="Arial" w:hAnsi="Arial"/>
          <w:color w:val="000000"/>
          <w:sz w:val="24"/>
          <w:szCs w:val="24"/>
        </w:rPr>
        <w:t>, cáncer ano genital (cerviz, vagina, vulva, pene y ano), y cáncer oral, a</w:t>
      </w:r>
      <w:r>
        <w:rPr>
          <w:rFonts w:ascii="Arial" w:hAnsi="Arial"/>
          <w:color w:val="000000"/>
          <w:sz w:val="24"/>
          <w:szCs w:val="24"/>
        </w:rPr>
        <w:t xml:space="preserve">sociadas a los genotipos de alto riesgo oncológicos. Así mismo ha sido asociada con patologías benignas como las verrugas ano genitales y la </w:t>
      </w:r>
      <w:proofErr w:type="spellStart"/>
      <w:r>
        <w:rPr>
          <w:rFonts w:ascii="Arial" w:hAnsi="Arial"/>
          <w:color w:val="000000"/>
          <w:sz w:val="24"/>
          <w:szCs w:val="24"/>
        </w:rPr>
        <w:t>papilomatosis</w:t>
      </w:r>
      <w:proofErr w:type="spellEnd"/>
      <w:r>
        <w:rPr>
          <w:rFonts w:ascii="Arial" w:hAnsi="Arial"/>
          <w:color w:val="000000"/>
          <w:sz w:val="24"/>
          <w:szCs w:val="24"/>
        </w:rPr>
        <w:t xml:space="preserve"> laríngea recurrente, producidas principalmente por genotipos de bajo riesgo oncológico.</w:t>
      </w:r>
      <w:r>
        <w:rPr>
          <w:rFonts w:ascii="Verdana" w:hAnsi="Verdana"/>
          <w:color w:val="000000"/>
          <w:sz w:val="20"/>
          <w:szCs w:val="20"/>
          <w:vertAlign w:val="superscript"/>
        </w:rPr>
        <w:t>4</w:t>
      </w:r>
    </w:p>
    <w:p w:rsidR="00964250" w:rsidRDefault="003D6F6F">
      <w:pPr>
        <w:pStyle w:val="Predeterminado"/>
        <w:spacing w:before="240" w:after="160"/>
        <w:jc w:val="both"/>
      </w:pPr>
      <w:r>
        <w:rPr>
          <w:rFonts w:ascii="Arial" w:hAnsi="Arial"/>
          <w:sz w:val="24"/>
        </w:rPr>
        <w:t>La infección</w:t>
      </w:r>
      <w:r>
        <w:rPr>
          <w:rFonts w:ascii="Arial" w:hAnsi="Arial"/>
          <w:sz w:val="24"/>
        </w:rPr>
        <w:t xml:space="preserve"> por el virus del papiloma humano se está incrementando  de una manera alarmante y la capacidad del virus para establecer una infección subclínica, así como su asociación a la malignidad en el tracto femenino interior, hace las estadísticas aún más preocup</w:t>
      </w:r>
      <w:r>
        <w:rPr>
          <w:rFonts w:ascii="Arial" w:hAnsi="Arial"/>
          <w:sz w:val="24"/>
        </w:rPr>
        <w:t>antes al respecto, las verrugas ano genitales o condilomas acuminados son manifestaciones clínicas de este virus</w:t>
      </w:r>
    </w:p>
    <w:p w:rsidR="00964250" w:rsidRDefault="003D6F6F">
      <w:pPr>
        <w:pStyle w:val="Predeterminado"/>
        <w:spacing w:before="240" w:after="160"/>
        <w:jc w:val="both"/>
      </w:pPr>
      <w:r>
        <w:rPr>
          <w:rFonts w:ascii="Arial" w:hAnsi="Arial"/>
          <w:sz w:val="24"/>
        </w:rPr>
        <w:t>La incidencia anual de verrugas ano genitales varía entre 100 y 200 nuevos casos cada 10000 personas en la población adulta en general, con una</w:t>
      </w:r>
      <w:r>
        <w:rPr>
          <w:rFonts w:ascii="Arial" w:hAnsi="Arial"/>
          <w:sz w:val="24"/>
        </w:rPr>
        <w:t xml:space="preserve"> prevalencia de 0,13% a 0,20% sin diferencias significativas entre las diferentes regiones del planeta.</w:t>
      </w:r>
      <w:r>
        <w:rPr>
          <w:rFonts w:ascii="Arial" w:hAnsi="Arial"/>
          <w:sz w:val="24"/>
          <w:vertAlign w:val="superscript"/>
        </w:rPr>
        <w:t>5</w:t>
      </w:r>
    </w:p>
    <w:p w:rsidR="00964250" w:rsidRDefault="003D6F6F">
      <w:pPr>
        <w:spacing w:before="240"/>
        <w:jc w:val="both"/>
      </w:pPr>
      <w:r>
        <w:rPr>
          <w:rFonts w:ascii="Arial" w:hAnsi="Arial"/>
          <w:color w:val="000000"/>
          <w:sz w:val="24"/>
          <w:szCs w:val="24"/>
        </w:rPr>
        <w:t>Se ha reportado que el 10% de las mujeres en población general tienen una infección genital por el virus del papiloma humano, y entre ellas, al menos, el 14% tiene una infección con genotipos de alto riesgo oncológico. Además, la mayoría de casos ocurren e</w:t>
      </w:r>
      <w:r>
        <w:rPr>
          <w:rFonts w:ascii="Arial" w:hAnsi="Arial"/>
          <w:color w:val="000000"/>
          <w:sz w:val="24"/>
          <w:szCs w:val="24"/>
        </w:rPr>
        <w:t xml:space="preserve">n mujeres jóvenes (menores de 25 años). Se ha estimado también que el 99% de los cánceres de cuello uterino (CCU) tienen presencia de VPH de alto riesgo oncológico y 70% específicamente de los genotipos 16 y 18. </w:t>
      </w:r>
    </w:p>
    <w:p w:rsidR="00964250" w:rsidRDefault="003D6F6F">
      <w:pPr>
        <w:spacing w:before="240"/>
        <w:jc w:val="both"/>
      </w:pPr>
      <w:r>
        <w:rPr>
          <w:rFonts w:ascii="Arial" w:hAnsi="Arial"/>
          <w:color w:val="000000"/>
          <w:sz w:val="24"/>
          <w:szCs w:val="24"/>
        </w:rPr>
        <w:lastRenderedPageBreak/>
        <w:t>Según la agencia internacional para la inve</w:t>
      </w:r>
      <w:r>
        <w:rPr>
          <w:rFonts w:ascii="Arial" w:hAnsi="Arial"/>
          <w:color w:val="000000"/>
          <w:sz w:val="24"/>
          <w:szCs w:val="24"/>
        </w:rPr>
        <w:t xml:space="preserve">stigación en cáncer, el cáncer </w:t>
      </w:r>
      <w:proofErr w:type="spellStart"/>
      <w:r>
        <w:rPr>
          <w:rFonts w:ascii="Arial" w:hAnsi="Arial"/>
          <w:color w:val="000000"/>
          <w:sz w:val="24"/>
          <w:szCs w:val="24"/>
        </w:rPr>
        <w:t>cérvico</w:t>
      </w:r>
      <w:proofErr w:type="spellEnd"/>
      <w:r>
        <w:rPr>
          <w:rFonts w:ascii="Arial" w:hAnsi="Arial"/>
          <w:color w:val="000000"/>
          <w:sz w:val="24"/>
          <w:szCs w:val="24"/>
        </w:rPr>
        <w:t xml:space="preserve"> uterino (CCU) es el cuarto cáncer más frecuente a nivel mundial. La mayoría de estos casos se concentran en países en vía de desarrollo. Es necesario tener en consideración que no todas las mujeres que presenten una i</w:t>
      </w:r>
      <w:r>
        <w:rPr>
          <w:rFonts w:ascii="Arial" w:hAnsi="Arial"/>
          <w:color w:val="000000"/>
          <w:sz w:val="24"/>
          <w:szCs w:val="24"/>
        </w:rPr>
        <w:t>nfección por el VPH desarrollaran CCU.</w:t>
      </w:r>
      <w:r>
        <w:rPr>
          <w:rFonts w:ascii="Arial" w:hAnsi="Arial"/>
          <w:color w:val="000000"/>
          <w:sz w:val="24"/>
          <w:szCs w:val="24"/>
          <w:vertAlign w:val="superscript"/>
        </w:rPr>
        <w:t>1</w:t>
      </w:r>
    </w:p>
    <w:p w:rsidR="00964250" w:rsidRDefault="003D6F6F">
      <w:pPr>
        <w:pStyle w:val="Predeterminado"/>
        <w:spacing w:before="240" w:after="160"/>
        <w:jc w:val="both"/>
        <w:outlineLvl w:val="0"/>
      </w:pPr>
      <w:r>
        <w:rPr>
          <w:rFonts w:ascii="Arial" w:eastAsia="Times New Roman" w:hAnsi="Arial"/>
          <w:bCs/>
          <w:sz w:val="24"/>
          <w:lang w:eastAsia="es-MX"/>
        </w:rPr>
        <w:t>En cuba se aprecia un incremento en el año 2000 con un discreto descenso en el 2003, estudios recientes arrojan datos de incidencias del PHV del 3,2% y otros de hasta el 8%.</w:t>
      </w:r>
    </w:p>
    <w:p w:rsidR="00964250" w:rsidRDefault="00964250">
      <w:pPr>
        <w:spacing w:before="240" w:after="0"/>
        <w:jc w:val="both"/>
        <w:outlineLvl w:val="0"/>
        <w:rPr>
          <w:rFonts w:ascii="Arial" w:eastAsia="Times New Roman" w:hAnsi="Arial" w:cs="Arial"/>
          <w:bCs/>
          <w:kern w:val="2"/>
          <w:sz w:val="24"/>
          <w:szCs w:val="24"/>
          <w:lang w:eastAsia="es-MX"/>
        </w:rPr>
      </w:pPr>
    </w:p>
    <w:p w:rsidR="00964250" w:rsidRDefault="00964250">
      <w:pPr>
        <w:spacing w:before="240" w:after="0"/>
        <w:outlineLvl w:val="0"/>
        <w:rPr>
          <w:rFonts w:ascii="Arial" w:hAnsi="Arial" w:cs="Arial"/>
          <w:sz w:val="24"/>
          <w:szCs w:val="24"/>
        </w:rPr>
      </w:pPr>
    </w:p>
    <w:p w:rsidR="00964250" w:rsidRDefault="003D6F6F">
      <w:r>
        <w:rPr>
          <w:noProof/>
          <w:lang w:val="es-ES" w:eastAsia="es-ES"/>
        </w:rPr>
        <mc:AlternateContent>
          <mc:Choice Requires="wps">
            <w:drawing>
              <wp:anchor distT="0" distB="0" distL="114300" distR="114300" simplePos="0" relativeHeight="3" behindDoc="0" locked="0" layoutInCell="1" allowOverlap="1">
                <wp:simplePos x="0" y="0"/>
                <wp:positionH relativeFrom="column">
                  <wp:posOffset>635</wp:posOffset>
                </wp:positionH>
                <wp:positionV relativeFrom="paragraph">
                  <wp:posOffset>-712470</wp:posOffset>
                </wp:positionV>
                <wp:extent cx="4993640" cy="522605"/>
                <wp:effectExtent l="0" t="0" r="0" b="0"/>
                <wp:wrapNone/>
                <wp:docPr id="6" name="Marco4"/>
                <wp:cNvGraphicFramePr/>
                <a:graphic xmlns:a="http://schemas.openxmlformats.org/drawingml/2006/main">
                  <a:graphicData uri="http://schemas.microsoft.com/office/word/2010/wordprocessingShape">
                    <wps:wsp>
                      <wps:cNvSpPr/>
                      <wps:spPr>
                        <a:xfrm>
                          <a:off x="0" y="0"/>
                          <a:ext cx="4992840" cy="52200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3D6F6F">
                            <w:pPr>
                              <w:pStyle w:val="Contenidodelmarco"/>
                              <w:jc w:val="center"/>
                            </w:pPr>
                            <w:r>
                              <w:rPr>
                                <w:rFonts w:ascii="Arial" w:hAnsi="Arial" w:cs="Arial"/>
                                <w:b/>
                                <w:color w:val="000000" w:themeColor="text1"/>
                                <w:sz w:val="56"/>
                                <w:szCs w:val="56"/>
                              </w:rPr>
                              <w:t>OBJETIVOS</w:t>
                            </w:r>
                          </w:p>
                        </w:txbxContent>
                      </wps:txbx>
                      <wps:bodyPr>
                        <a:noAutofit/>
                      </wps:bodyPr>
                    </wps:wsp>
                  </a:graphicData>
                </a:graphic>
              </wp:anchor>
            </w:drawing>
          </mc:Choice>
          <mc:Fallback>
            <w:pict>
              <v:rect id="Marco4" o:spid="_x0000_s1028" style="position:absolute;margin-left:.05pt;margin-top:-56.1pt;width:393.2pt;height:41.1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" filled="f" stroked="f">
                <v:textbox>
                  <w:txbxContent>
                    <w:p w:rsidR="00964250" w:rsidRDefault="003D6F6F">
                      <w:pPr>
                        <w:pStyle w:val="Contenidodelmarco"/>
                        <w:jc w:val="center"/>
                      </w:pPr>
                      <w:r>
                        <w:rPr>
                          <w:rFonts w:ascii="Arial" w:hAnsi="Arial" w:cs="Arial"/>
                          <w:b/>
                          <w:color w:val="000000" w:themeColor="text1"/>
                          <w:sz w:val="56"/>
                          <w:szCs w:val="56"/>
                        </w:rPr>
                        <w:t>OBJETIVOS</w:t>
                      </w:r>
                    </w:p>
                  </w:txbxContent>
                </v:textbox>
              </v:rect>
            </w:pict>
          </mc:Fallback>
        </mc:AlternateContent>
      </w:r>
      <w:r>
        <w:rPr>
          <w:rFonts w:ascii="Arial" w:hAnsi="Arial" w:cs="Arial"/>
          <w:sz w:val="24"/>
          <w:szCs w:val="24"/>
        </w:rPr>
        <w:t>Caracterizar el virus del p</w:t>
      </w:r>
      <w:r>
        <w:rPr>
          <w:rFonts w:ascii="Arial" w:hAnsi="Arial" w:cs="Arial"/>
          <w:sz w:val="24"/>
          <w:szCs w:val="24"/>
        </w:rPr>
        <w:t>apiloma humano como una infección de transmisión sexual.</w:t>
      </w:r>
    </w:p>
    <w:p w:rsidR="00964250" w:rsidRDefault="00964250">
      <w:pPr>
        <w:jc w:val="center"/>
        <w:rPr>
          <w:rFonts w:ascii="Monotype Corsiva" w:hAnsi="Monotype Corsiva"/>
          <w:b/>
          <w:color w:val="FF0066"/>
          <w:sz w:val="96"/>
          <w:szCs w:val="96"/>
        </w:rPr>
      </w:pPr>
    </w:p>
    <w:p w:rsidR="00964250" w:rsidRDefault="00964250">
      <w:pPr>
        <w:jc w:val="center"/>
        <w:rPr>
          <w:rFonts w:ascii="Monotype Corsiva" w:hAnsi="Monotype Corsiva"/>
          <w:b/>
          <w:color w:val="FF0066"/>
          <w:sz w:val="96"/>
          <w:szCs w:val="96"/>
        </w:rPr>
      </w:pPr>
    </w:p>
    <w:p w:rsidR="00964250" w:rsidRDefault="00964250">
      <w:pPr>
        <w:rPr>
          <w:rFonts w:ascii="Monotype Corsiva" w:hAnsi="Monotype Corsiva"/>
          <w:b/>
          <w:color w:val="FF0066"/>
          <w:sz w:val="96"/>
          <w:szCs w:val="96"/>
        </w:rPr>
      </w:pPr>
    </w:p>
    <w:p w:rsidR="00964250" w:rsidRDefault="00964250">
      <w:pPr>
        <w:tabs>
          <w:tab w:val="left" w:pos="1695"/>
          <w:tab w:val="center" w:pos="4419"/>
        </w:tabs>
        <w:rPr>
          <w:rFonts w:ascii="Monotype Corsiva" w:hAnsi="Monotype Corsiva"/>
          <w:color w:val="FF0066"/>
          <w:sz w:val="96"/>
          <w:szCs w:val="96"/>
        </w:rPr>
      </w:pPr>
    </w:p>
    <w:p w:rsidR="00964250" w:rsidRDefault="00964250">
      <w:pPr>
        <w:tabs>
          <w:tab w:val="left" w:pos="1695"/>
          <w:tab w:val="center" w:pos="4419"/>
        </w:tabs>
        <w:rPr>
          <w:rFonts w:ascii="Monotype Corsiva" w:hAnsi="Monotype Corsiva"/>
          <w:color w:val="FF0066"/>
          <w:sz w:val="96"/>
          <w:szCs w:val="96"/>
        </w:rPr>
      </w:pPr>
    </w:p>
    <w:p w:rsidR="00964250" w:rsidRDefault="00964250">
      <w:pPr>
        <w:tabs>
          <w:tab w:val="left" w:pos="1695"/>
          <w:tab w:val="center" w:pos="4419"/>
        </w:tabs>
        <w:rPr>
          <w:rFonts w:ascii="Monotype Corsiva" w:hAnsi="Monotype Corsiva"/>
          <w:color w:val="FF0066"/>
          <w:sz w:val="96"/>
          <w:szCs w:val="96"/>
        </w:rPr>
      </w:pPr>
    </w:p>
    <w:p w:rsidR="00964250" w:rsidRDefault="003D6F6F">
      <w:pPr>
        <w:tabs>
          <w:tab w:val="left" w:pos="1695"/>
          <w:tab w:val="center" w:pos="4419"/>
        </w:tabs>
        <w:rPr>
          <w:rFonts w:ascii="Monotype Corsiva" w:hAnsi="Monotype Corsiva"/>
          <w:b/>
          <w:color w:val="FF0066"/>
          <w:sz w:val="96"/>
          <w:szCs w:val="96"/>
        </w:rPr>
      </w:pPr>
      <w:r>
        <w:rPr>
          <w:rFonts w:ascii="Monotype Corsiva" w:hAnsi="Monotype Corsiva"/>
          <w:b/>
          <w:color w:val="FF0066"/>
          <w:sz w:val="96"/>
          <w:szCs w:val="96"/>
        </w:rPr>
        <w:tab/>
      </w:r>
    </w:p>
    <w:p w:rsidR="00964250" w:rsidRDefault="00964250">
      <w:pPr>
        <w:tabs>
          <w:tab w:val="left" w:pos="1695"/>
          <w:tab w:val="center" w:pos="4419"/>
        </w:tabs>
        <w:rPr>
          <w:rFonts w:ascii="Monotype Corsiva" w:hAnsi="Monotype Corsiva"/>
          <w:b/>
          <w:color w:val="FF0066"/>
          <w:sz w:val="96"/>
          <w:szCs w:val="96"/>
        </w:rPr>
      </w:pPr>
    </w:p>
    <w:p w:rsidR="00964250" w:rsidRDefault="00964250">
      <w:pPr>
        <w:tabs>
          <w:tab w:val="left" w:pos="1695"/>
          <w:tab w:val="center" w:pos="4419"/>
        </w:tabs>
        <w:rPr>
          <w:rFonts w:ascii="Monotype Corsiva" w:hAnsi="Monotype Corsiva"/>
          <w:b/>
          <w:color w:val="FF0066"/>
          <w:sz w:val="96"/>
          <w:szCs w:val="96"/>
        </w:rPr>
      </w:pPr>
    </w:p>
    <w:p w:rsidR="00964250" w:rsidRDefault="00964250">
      <w:pPr>
        <w:tabs>
          <w:tab w:val="left" w:pos="1695"/>
          <w:tab w:val="center" w:pos="4419"/>
        </w:tabs>
        <w:rPr>
          <w:rFonts w:ascii="Arial Black" w:hAnsi="Arial Black"/>
          <w:b/>
          <w:color w:val="FF0066"/>
          <w:sz w:val="24"/>
          <w:szCs w:val="24"/>
        </w:rPr>
      </w:pPr>
    </w:p>
    <w:p w:rsidR="00964250" w:rsidRDefault="003D6F6F">
      <w:pPr>
        <w:tabs>
          <w:tab w:val="left" w:pos="1695"/>
          <w:tab w:val="center" w:pos="4419"/>
        </w:tabs>
        <w:rPr>
          <w:rFonts w:ascii="Arial Black" w:hAnsi="Arial Black"/>
          <w:b/>
          <w:color w:val="FF0066"/>
          <w:sz w:val="24"/>
          <w:szCs w:val="24"/>
        </w:rPr>
      </w:pPr>
      <w:r>
        <w:rPr>
          <w:rFonts w:ascii="Arial Black" w:hAnsi="Arial Black"/>
          <w:b/>
          <w:noProof/>
          <w:color w:val="FF0066"/>
          <w:sz w:val="24"/>
          <w:szCs w:val="24"/>
          <w:lang w:val="es-ES" w:eastAsia="es-ES"/>
        </w:rPr>
        <mc:AlternateContent>
          <mc:Choice Requires="wps">
            <w:drawing>
              <wp:anchor distT="0" distB="0" distL="114300" distR="114300" simplePos="0" relativeHeight="6" behindDoc="0" locked="0" layoutInCell="1" allowOverlap="1">
                <wp:simplePos x="0" y="0"/>
                <wp:positionH relativeFrom="column">
                  <wp:posOffset>341630</wp:posOffset>
                </wp:positionH>
                <wp:positionV relativeFrom="paragraph">
                  <wp:posOffset>-263525</wp:posOffset>
                </wp:positionV>
                <wp:extent cx="5155565" cy="636905"/>
                <wp:effectExtent l="0" t="0" r="0" b="0"/>
                <wp:wrapNone/>
                <wp:docPr id="8" name="Marco5"/>
                <wp:cNvGraphicFramePr/>
                <a:graphic xmlns:a="http://schemas.openxmlformats.org/drawingml/2006/main">
                  <a:graphicData uri="http://schemas.microsoft.com/office/word/2010/wordprocessingShape">
                    <wps:wsp>
                      <wps:cNvSpPr/>
                      <wps:spPr>
                        <a:xfrm>
                          <a:off x="0" y="0"/>
                          <a:ext cx="5154840" cy="63612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3D6F6F">
                            <w:pPr>
                              <w:pStyle w:val="Contenidodelmarco"/>
                              <w:jc w:val="center"/>
                            </w:pPr>
                            <w:r>
                              <w:rPr>
                                <w:rFonts w:ascii="Arial" w:hAnsi="Arial" w:cs="Arial"/>
                                <w:b/>
                                <w:color w:val="000000" w:themeColor="text1"/>
                                <w:sz w:val="56"/>
                                <w:szCs w:val="56"/>
                              </w:rPr>
                              <w:t>DESARROLLO</w:t>
                            </w:r>
                          </w:p>
                        </w:txbxContent>
                      </wps:txbx>
                      <wps:bodyPr>
                        <a:noAutofit/>
                      </wps:bodyPr>
                    </wps:wsp>
                  </a:graphicData>
                </a:graphic>
              </wp:anchor>
            </w:drawing>
          </mc:Choice>
          <mc:Fallback>
            <w:pict>
              <v:rect id="Marco5" o:spid="_x0000_s1029" style="position:absolute;margin-left:26.9pt;margin-top:-20.75pt;width:405.95pt;height:50.1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" filled="f" stroked="f">
                <v:textbox>
                  <w:txbxContent>
                    <w:p w:rsidR="00964250" w:rsidRDefault="003D6F6F">
                      <w:pPr>
                        <w:pStyle w:val="Contenidodelmarco"/>
                        <w:jc w:val="center"/>
                      </w:pPr>
                      <w:r>
                        <w:rPr>
                          <w:rFonts w:ascii="Arial" w:hAnsi="Arial" w:cs="Arial"/>
                          <w:b/>
                          <w:color w:val="000000" w:themeColor="text1"/>
                          <w:sz w:val="56"/>
                          <w:szCs w:val="56"/>
                        </w:rPr>
                        <w:t>DESARROLLO</w:t>
                      </w:r>
                    </w:p>
                  </w:txbxContent>
                </v:textbox>
              </v:rect>
            </w:pict>
          </mc:Fallback>
        </mc:AlternateContent>
      </w:r>
    </w:p>
    <w:p w:rsidR="00964250" w:rsidRDefault="003D6F6F">
      <w:pPr>
        <w:pStyle w:val="Predeterminado"/>
        <w:spacing w:before="240" w:after="160"/>
        <w:jc w:val="both"/>
      </w:pPr>
      <w:r>
        <w:rPr>
          <w:rFonts w:ascii="Arial" w:hAnsi="Arial"/>
          <w:color w:val="000000"/>
          <w:sz w:val="24"/>
        </w:rPr>
        <w:t>Las infecciones de transmisión sexual son cada vez más frecuentes en la población cubana debido al desconocimiento que existe en cuanto a estas enfermedades.</w:t>
      </w:r>
    </w:p>
    <w:p w:rsidR="00964250" w:rsidRDefault="003D6F6F">
      <w:pPr>
        <w:pStyle w:val="Predeterminado"/>
        <w:spacing w:before="240" w:after="160"/>
        <w:jc w:val="both"/>
      </w:pPr>
      <w:r>
        <w:rPr>
          <w:rFonts w:ascii="Arial" w:hAnsi="Arial"/>
          <w:color w:val="000000"/>
          <w:sz w:val="24"/>
        </w:rPr>
        <w:t xml:space="preserve">El condiloma es una enfermedad de transmisión sexual altamente contagiosa, causada por el virus del papiloma humano (VPH) el cual pertenece a la familia de los </w:t>
      </w:r>
      <w:proofErr w:type="spellStart"/>
      <w:r>
        <w:rPr>
          <w:rFonts w:ascii="Arial" w:hAnsi="Arial"/>
          <w:color w:val="000000"/>
          <w:sz w:val="24"/>
        </w:rPr>
        <w:t>Papovavirus</w:t>
      </w:r>
      <w:proofErr w:type="spellEnd"/>
      <w:r>
        <w:rPr>
          <w:rFonts w:ascii="Arial" w:hAnsi="Arial"/>
          <w:color w:val="000000"/>
          <w:sz w:val="24"/>
        </w:rPr>
        <w:t>. Se caracteriza por presentar lesiones con aspecto de coliflor en la piel y en la mu</w:t>
      </w:r>
      <w:r>
        <w:rPr>
          <w:rFonts w:ascii="Arial" w:hAnsi="Arial"/>
          <w:color w:val="000000"/>
          <w:sz w:val="24"/>
        </w:rPr>
        <w:t xml:space="preserve">cosa de las áreas genitales internas y externas. El período de incubación de la enfermedad es de 3 semanas a 8 meses, con un promedio de 3 meses. </w:t>
      </w:r>
      <w:r>
        <w:rPr>
          <w:rFonts w:ascii="Arial" w:hAnsi="Arial"/>
          <w:color w:val="000000"/>
          <w:sz w:val="24"/>
          <w:vertAlign w:val="superscript"/>
        </w:rPr>
        <w:t>4</w:t>
      </w:r>
    </w:p>
    <w:p w:rsidR="00964250" w:rsidRDefault="003D6F6F">
      <w:pPr>
        <w:pStyle w:val="Predeterminado"/>
        <w:spacing w:before="240" w:after="160"/>
        <w:jc w:val="both"/>
      </w:pPr>
      <w:r>
        <w:rPr>
          <w:rFonts w:ascii="Arial" w:hAnsi="Arial"/>
          <w:color w:val="000000"/>
          <w:sz w:val="24"/>
        </w:rPr>
        <w:t>Los papilomas virus (PVH) son un grupo de partículas virales pequeñas de aproximadamente 55mm de diámetro qu</w:t>
      </w:r>
      <w:r>
        <w:rPr>
          <w:rFonts w:ascii="Arial" w:hAnsi="Arial"/>
          <w:color w:val="000000"/>
          <w:sz w:val="24"/>
        </w:rPr>
        <w:t>e presentan un genoma de ácido desoxirribonucleico (ADN) de doble cadena. Son virus desnudos y de talla pequeña capaces de originar lesiones epiteliales malignas, aunque también constituyen la causa de una amplia gama de lesiones proliferativas de naturale</w:t>
      </w:r>
      <w:r>
        <w:rPr>
          <w:rFonts w:ascii="Arial" w:hAnsi="Arial"/>
          <w:color w:val="000000"/>
          <w:sz w:val="24"/>
        </w:rPr>
        <w:t xml:space="preserve">za benigna. </w:t>
      </w:r>
      <w:r>
        <w:rPr>
          <w:rFonts w:ascii="Arial" w:hAnsi="Arial"/>
          <w:color w:val="000000"/>
          <w:sz w:val="24"/>
          <w:vertAlign w:val="superscript"/>
        </w:rPr>
        <w:t>4</w:t>
      </w:r>
    </w:p>
    <w:p w:rsidR="00964250" w:rsidRDefault="003D6F6F">
      <w:pPr>
        <w:pStyle w:val="Predeterminado"/>
        <w:spacing w:before="240" w:after="160"/>
        <w:jc w:val="both"/>
      </w:pPr>
      <w:r>
        <w:rPr>
          <w:rFonts w:ascii="Arial" w:hAnsi="Arial"/>
          <w:color w:val="000000"/>
          <w:sz w:val="24"/>
        </w:rPr>
        <w:t xml:space="preserve">El genoma de los papilomas virus, consiste en un ADN circular, separado del núcleo celular del huésped en las infecciones del Virus del Papiloma Humano (VPH) de bajo riesgo, como en los casos que se asocian con los </w:t>
      </w:r>
      <w:bookmarkStart w:id="2" w:name="__DdeLink__1543_3696084112"/>
      <w:r>
        <w:rPr>
          <w:rFonts w:ascii="Arial" w:hAnsi="Arial"/>
          <w:color w:val="000000"/>
          <w:sz w:val="24"/>
        </w:rPr>
        <w:t>Virus del Papiloma Humano</w:t>
      </w:r>
      <w:bookmarkEnd w:id="2"/>
      <w:r>
        <w:rPr>
          <w:rFonts w:ascii="Arial" w:hAnsi="Arial"/>
          <w:color w:val="000000"/>
          <w:sz w:val="24"/>
        </w:rPr>
        <w:t xml:space="preserve"> V</w:t>
      </w:r>
      <w:r>
        <w:rPr>
          <w:rFonts w:ascii="Arial" w:hAnsi="Arial"/>
          <w:color w:val="000000"/>
          <w:sz w:val="24"/>
        </w:rPr>
        <w:t>PH 6 y 11. Por su parte, el genoma de los Virus del Papiloma Humano (VPH) de alto riesgo se integra de modo típico con el ácido desoxirribonucleico (ADN) nuclear del huésped en las lesiones malignas. Precisamente esta integración del genoma viral con el ge</w:t>
      </w:r>
      <w:r>
        <w:rPr>
          <w:rFonts w:ascii="Arial" w:hAnsi="Arial"/>
          <w:color w:val="000000"/>
          <w:sz w:val="24"/>
        </w:rPr>
        <w:t>noma del huésped se considera como una característica distintiva de la transformación maligna.</w:t>
      </w:r>
      <w:r>
        <w:rPr>
          <w:rFonts w:ascii="Arial" w:hAnsi="Arial"/>
          <w:color w:val="000000"/>
          <w:sz w:val="24"/>
          <w:vertAlign w:val="superscript"/>
        </w:rPr>
        <w:t>5</w:t>
      </w:r>
    </w:p>
    <w:p w:rsidR="00964250" w:rsidRDefault="003D6F6F">
      <w:pPr>
        <w:pStyle w:val="Predeterminado"/>
        <w:spacing w:before="240" w:after="160"/>
        <w:jc w:val="both"/>
      </w:pPr>
      <w:r>
        <w:rPr>
          <w:rFonts w:ascii="Arial" w:hAnsi="Arial"/>
          <w:color w:val="000000"/>
          <w:sz w:val="24"/>
        </w:rPr>
        <w:t xml:space="preserve">Los papilomas pueden ser subdivididos en tres categorías: bajo riesgo, riesgo intermedio y alto riesgo, en base a la relación con el origen de las displacías </w:t>
      </w:r>
      <w:proofErr w:type="spellStart"/>
      <w:r>
        <w:rPr>
          <w:rFonts w:ascii="Arial" w:hAnsi="Arial"/>
          <w:color w:val="000000"/>
          <w:sz w:val="24"/>
        </w:rPr>
        <w:t>in</w:t>
      </w:r>
      <w:r>
        <w:rPr>
          <w:rFonts w:ascii="Arial" w:hAnsi="Arial"/>
          <w:color w:val="000000"/>
          <w:sz w:val="24"/>
        </w:rPr>
        <w:t>traepiteliales</w:t>
      </w:r>
      <w:proofErr w:type="spellEnd"/>
      <w:r>
        <w:rPr>
          <w:rFonts w:ascii="Arial" w:hAnsi="Arial"/>
          <w:color w:val="000000"/>
          <w:sz w:val="24"/>
        </w:rPr>
        <w:t xml:space="preserve"> y guardan además relación con el cáncer en otras localizaciones del organismo, sobretodo </w:t>
      </w:r>
      <w:proofErr w:type="spellStart"/>
      <w:r>
        <w:rPr>
          <w:rFonts w:ascii="Arial" w:hAnsi="Arial"/>
          <w:color w:val="000000"/>
          <w:sz w:val="24"/>
        </w:rPr>
        <w:t>orofaríngeo</w:t>
      </w:r>
      <w:proofErr w:type="spellEnd"/>
      <w:r>
        <w:rPr>
          <w:rFonts w:ascii="Arial" w:hAnsi="Arial"/>
          <w:color w:val="000000"/>
          <w:sz w:val="24"/>
        </w:rPr>
        <w:t xml:space="preserve"> y </w:t>
      </w:r>
      <w:proofErr w:type="spellStart"/>
      <w:r>
        <w:rPr>
          <w:rFonts w:ascii="Arial" w:hAnsi="Arial"/>
          <w:color w:val="000000"/>
          <w:sz w:val="24"/>
        </w:rPr>
        <w:t>anogenital</w:t>
      </w:r>
      <w:proofErr w:type="spellEnd"/>
      <w:r>
        <w:rPr>
          <w:rFonts w:ascii="Arial" w:hAnsi="Arial"/>
          <w:color w:val="000000"/>
          <w:sz w:val="24"/>
        </w:rPr>
        <w:t xml:space="preserve"> (vulva, vagina, ano y pene).</w:t>
      </w:r>
      <w:r>
        <w:rPr>
          <w:rFonts w:ascii="Arial" w:hAnsi="Arial"/>
          <w:color w:val="000000"/>
          <w:sz w:val="24"/>
          <w:vertAlign w:val="superscript"/>
        </w:rPr>
        <w:t>6</w:t>
      </w:r>
    </w:p>
    <w:p w:rsidR="00964250" w:rsidRDefault="003D6F6F">
      <w:pPr>
        <w:pStyle w:val="Predeterminado"/>
        <w:spacing w:before="240" w:after="160"/>
        <w:jc w:val="both"/>
      </w:pPr>
      <w:r>
        <w:rPr>
          <w:rFonts w:ascii="Arial" w:hAnsi="Arial"/>
          <w:color w:val="000000"/>
          <w:sz w:val="24"/>
        </w:rPr>
        <w:t>La morfología es variable dependiendo del tipo y localización. Las lesiones sobre el epitelio cut</w:t>
      </w:r>
      <w:r>
        <w:rPr>
          <w:rFonts w:ascii="Arial" w:hAnsi="Arial"/>
          <w:color w:val="000000"/>
          <w:sz w:val="24"/>
        </w:rPr>
        <w:t xml:space="preserve">áneo de la vulva, pene y región perianal son </w:t>
      </w:r>
      <w:proofErr w:type="spellStart"/>
      <w:r>
        <w:rPr>
          <w:rFonts w:ascii="Arial" w:hAnsi="Arial"/>
          <w:color w:val="000000"/>
          <w:sz w:val="24"/>
        </w:rPr>
        <w:t>queratinizadas</w:t>
      </w:r>
      <w:proofErr w:type="spellEnd"/>
      <w:r>
        <w:rPr>
          <w:rFonts w:ascii="Arial" w:hAnsi="Arial"/>
          <w:color w:val="000000"/>
          <w:sz w:val="24"/>
        </w:rPr>
        <w:t xml:space="preserve">, mientras que las de la mucosa epitelial, vaginal, cervical y anal son poco </w:t>
      </w:r>
      <w:proofErr w:type="spellStart"/>
      <w:r>
        <w:rPr>
          <w:rFonts w:ascii="Arial" w:hAnsi="Arial"/>
          <w:color w:val="000000"/>
          <w:sz w:val="24"/>
        </w:rPr>
        <w:t>queratinizadas</w:t>
      </w:r>
      <w:proofErr w:type="spellEnd"/>
      <w:r>
        <w:rPr>
          <w:rFonts w:ascii="Arial" w:hAnsi="Arial"/>
          <w:color w:val="000000"/>
          <w:sz w:val="24"/>
        </w:rPr>
        <w:t xml:space="preserve">. Se denominan condilomas acuminados cuando afloran a la superficie de la piel  y </w:t>
      </w:r>
      <w:r>
        <w:rPr>
          <w:rFonts w:ascii="Arial" w:hAnsi="Arial"/>
          <w:color w:val="000000"/>
          <w:sz w:val="24"/>
        </w:rPr>
        <w:lastRenderedPageBreak/>
        <w:t>condilomas planos cuando</w:t>
      </w:r>
      <w:r>
        <w:rPr>
          <w:rFonts w:ascii="Arial" w:hAnsi="Arial"/>
          <w:color w:val="000000"/>
          <w:sz w:val="24"/>
        </w:rPr>
        <w:t xml:space="preserve"> no lo hacen. Se han identificado más de 100 genotipos del PVH aproximadamente 40 son capaces de infectar el tracto genital. La mayor parte de las verrugas ano genitales son causadas por los serotipos 6 y 11.</w:t>
      </w:r>
      <w:r>
        <w:rPr>
          <w:rFonts w:ascii="Arial" w:hAnsi="Arial"/>
          <w:color w:val="000000"/>
          <w:sz w:val="24"/>
          <w:vertAlign w:val="superscript"/>
        </w:rPr>
        <w:t>7</w:t>
      </w:r>
    </w:p>
    <w:p w:rsidR="00964250" w:rsidRDefault="003D6F6F">
      <w:pPr>
        <w:pStyle w:val="Predeterminado"/>
        <w:spacing w:before="240" w:after="160"/>
        <w:jc w:val="both"/>
      </w:pPr>
      <w:r>
        <w:rPr>
          <w:rFonts w:ascii="Arial" w:hAnsi="Arial"/>
          <w:color w:val="000000"/>
          <w:sz w:val="24"/>
        </w:rPr>
        <w:t>Tipos específicos de verrugas:</w:t>
      </w:r>
    </w:p>
    <w:p w:rsidR="00964250" w:rsidRDefault="003D6F6F">
      <w:pPr>
        <w:pStyle w:val="Predeterminado"/>
        <w:spacing w:before="240" w:after="160"/>
        <w:jc w:val="both"/>
      </w:pPr>
      <w:r>
        <w:rPr>
          <w:rFonts w:ascii="Arial" w:hAnsi="Arial"/>
          <w:color w:val="000000"/>
          <w:sz w:val="24"/>
        </w:rPr>
        <w:t>- condiloma acu</w:t>
      </w:r>
      <w:r>
        <w:rPr>
          <w:rFonts w:ascii="Arial" w:hAnsi="Arial"/>
          <w:color w:val="000000"/>
          <w:sz w:val="24"/>
        </w:rPr>
        <w:t>minado.</w:t>
      </w:r>
    </w:p>
    <w:p w:rsidR="00964250" w:rsidRDefault="003D6F6F">
      <w:pPr>
        <w:pStyle w:val="Predeterminado"/>
        <w:spacing w:before="240" w:after="160"/>
        <w:jc w:val="both"/>
      </w:pPr>
      <w:r>
        <w:rPr>
          <w:rFonts w:ascii="Arial" w:hAnsi="Arial"/>
          <w:color w:val="000000"/>
          <w:sz w:val="24"/>
        </w:rPr>
        <w:t xml:space="preserve">- verrugas </w:t>
      </w:r>
      <w:proofErr w:type="spellStart"/>
      <w:r>
        <w:rPr>
          <w:rFonts w:ascii="Arial" w:hAnsi="Arial"/>
          <w:color w:val="000000"/>
          <w:sz w:val="24"/>
        </w:rPr>
        <w:t>queratósicas</w:t>
      </w:r>
      <w:proofErr w:type="spellEnd"/>
      <w:r>
        <w:rPr>
          <w:rFonts w:ascii="Arial" w:hAnsi="Arial"/>
          <w:color w:val="000000"/>
          <w:sz w:val="24"/>
        </w:rPr>
        <w:t>.</w:t>
      </w:r>
    </w:p>
    <w:p w:rsidR="00964250" w:rsidRDefault="003D6F6F">
      <w:pPr>
        <w:pStyle w:val="Predeterminado"/>
        <w:spacing w:before="240" w:after="160"/>
        <w:jc w:val="both"/>
      </w:pPr>
      <w:r>
        <w:rPr>
          <w:rFonts w:ascii="Arial" w:hAnsi="Arial"/>
          <w:color w:val="000000"/>
          <w:sz w:val="24"/>
        </w:rPr>
        <w:t xml:space="preserve">- verrugas </w:t>
      </w:r>
      <w:proofErr w:type="spellStart"/>
      <w:r>
        <w:rPr>
          <w:rFonts w:ascii="Arial" w:hAnsi="Arial"/>
          <w:color w:val="000000"/>
          <w:sz w:val="24"/>
        </w:rPr>
        <w:t>papulares</w:t>
      </w:r>
      <w:proofErr w:type="spellEnd"/>
      <w:r>
        <w:rPr>
          <w:rFonts w:ascii="Arial" w:hAnsi="Arial"/>
          <w:color w:val="000000"/>
          <w:sz w:val="24"/>
        </w:rPr>
        <w:t>.</w:t>
      </w:r>
    </w:p>
    <w:p w:rsidR="00964250" w:rsidRDefault="003D6F6F">
      <w:pPr>
        <w:pStyle w:val="Predeterminado"/>
        <w:spacing w:before="240" w:after="160"/>
        <w:jc w:val="both"/>
      </w:pPr>
      <w:r>
        <w:rPr>
          <w:rFonts w:ascii="Arial" w:hAnsi="Arial"/>
          <w:color w:val="000000"/>
          <w:sz w:val="24"/>
        </w:rPr>
        <w:t>- verrugas planas.</w:t>
      </w:r>
    </w:p>
    <w:p w:rsidR="00964250" w:rsidRDefault="003D6F6F">
      <w:pPr>
        <w:pStyle w:val="Predeterminado"/>
        <w:spacing w:before="240" w:after="160"/>
        <w:jc w:val="both"/>
      </w:pPr>
      <w:r>
        <w:rPr>
          <w:rFonts w:ascii="Arial" w:hAnsi="Arial"/>
          <w:color w:val="000000"/>
          <w:sz w:val="24"/>
        </w:rPr>
        <w:t xml:space="preserve">La vía de transmisión es generalmente sexual (por vía oral, genital o anal) con un compañero infectado. Aunque también se transmite de la madre al niño. No existen claras evidencias </w:t>
      </w:r>
      <w:r>
        <w:rPr>
          <w:rFonts w:ascii="Arial" w:hAnsi="Arial"/>
          <w:color w:val="000000"/>
          <w:sz w:val="24"/>
        </w:rPr>
        <w:t>de la transmisión a través de los fómites, aunque el incumplimiento de las normas elementales de desinfección instrumental pudieran favorecerlas, la misma se minimiza cuando el material es desechable. La transmisión peri natal no solo ocurre como resultado</w:t>
      </w:r>
      <w:r>
        <w:rPr>
          <w:rFonts w:ascii="Arial" w:hAnsi="Arial"/>
          <w:color w:val="000000"/>
          <w:sz w:val="24"/>
        </w:rPr>
        <w:t xml:space="preserve"> de la deglución de sangre materna, líquido amniótico, o secreciones vaginales durante el paso del feto por el canal de parto, sino que se ha demostrado la presencia del Virus del Papiloma Humano en los nacidos por cesáreas, probablemente adquiridos por ví</w:t>
      </w:r>
      <w:r>
        <w:rPr>
          <w:rFonts w:ascii="Arial" w:hAnsi="Arial"/>
          <w:color w:val="000000"/>
          <w:sz w:val="24"/>
        </w:rPr>
        <w:t xml:space="preserve">a </w:t>
      </w:r>
      <w:proofErr w:type="spellStart"/>
      <w:r>
        <w:rPr>
          <w:rFonts w:ascii="Arial" w:hAnsi="Arial"/>
          <w:color w:val="000000"/>
          <w:sz w:val="24"/>
        </w:rPr>
        <w:t>transplacentaria</w:t>
      </w:r>
      <w:proofErr w:type="spellEnd"/>
      <w:r>
        <w:rPr>
          <w:rFonts w:ascii="Arial" w:hAnsi="Arial"/>
          <w:color w:val="000000"/>
          <w:sz w:val="24"/>
        </w:rPr>
        <w:t xml:space="preserve"> al feto, ya que se ha encontrado la presencia del virus en este órgano mediante estudios histológicos.</w:t>
      </w:r>
      <w:r>
        <w:rPr>
          <w:rFonts w:ascii="Arial" w:hAnsi="Arial"/>
          <w:color w:val="000000"/>
          <w:sz w:val="24"/>
          <w:vertAlign w:val="superscript"/>
        </w:rPr>
        <w:t>8</w:t>
      </w:r>
    </w:p>
    <w:p w:rsidR="00964250" w:rsidRDefault="003D6F6F">
      <w:pPr>
        <w:pStyle w:val="Predeterminado"/>
        <w:spacing w:before="240" w:after="160" w:line="240" w:lineRule="auto"/>
        <w:jc w:val="both"/>
      </w:pPr>
      <w:r>
        <w:rPr>
          <w:rFonts w:ascii="Arial" w:hAnsi="Arial"/>
          <w:color w:val="000000"/>
          <w:sz w:val="24"/>
        </w:rPr>
        <w:t xml:space="preserve">Entre los factores de riesgo de las verrugas genitales se incluyen las parejas sexuales múltiples, las frecuencias de las relaciones </w:t>
      </w:r>
      <w:r>
        <w:rPr>
          <w:rFonts w:ascii="Arial" w:hAnsi="Arial"/>
          <w:color w:val="000000"/>
          <w:sz w:val="24"/>
        </w:rPr>
        <w:t>sexuales, parejas de desconocidos, mal uso del preservativo, infección por otras Infecciones de Transmisión Sexual, el tener un compañero sexual con verrugas genitales externas, a su vez, el número de verrugas genitales externas del compañero sexual, el in</w:t>
      </w:r>
      <w:r>
        <w:rPr>
          <w:rFonts w:ascii="Arial" w:hAnsi="Arial"/>
          <w:color w:val="000000"/>
          <w:sz w:val="24"/>
        </w:rPr>
        <w:t>icio temprano de la actividad sexual y el país de origen, porque se considera que en los países más pobres la prevalencia es mayor.</w:t>
      </w:r>
      <w:r>
        <w:rPr>
          <w:rFonts w:ascii="Arial" w:hAnsi="Arial"/>
          <w:color w:val="000000"/>
          <w:sz w:val="24"/>
          <w:vertAlign w:val="superscript"/>
        </w:rPr>
        <w:t>9</w:t>
      </w:r>
    </w:p>
    <w:p w:rsidR="00964250" w:rsidRDefault="003D6F6F">
      <w:pPr>
        <w:spacing w:before="240" w:line="240" w:lineRule="auto"/>
        <w:jc w:val="both"/>
      </w:pPr>
      <w:r>
        <w:rPr>
          <w:rFonts w:ascii="Arial" w:hAnsi="Arial"/>
          <w:color w:val="000000"/>
          <w:sz w:val="24"/>
          <w:szCs w:val="24"/>
        </w:rPr>
        <w:t xml:space="preserve">Los factores que influyen en su persistencia están ligados al hospedero, al virus y a los medios ambientales. La taza de </w:t>
      </w:r>
      <w:r>
        <w:rPr>
          <w:rFonts w:ascii="Arial" w:hAnsi="Arial"/>
          <w:color w:val="000000"/>
          <w:sz w:val="24"/>
          <w:szCs w:val="24"/>
        </w:rPr>
        <w:t>transmisión, que varía de un 20 a 30%, depende de la intensidad de la viremia, del estado inmunitario de la madre y de la edad gestacional, razón por la cual la tasa de infección por PVH se eleva en las comunidades de más bajos recursos económicos donde la</w:t>
      </w:r>
      <w:r>
        <w:rPr>
          <w:rFonts w:ascii="Arial" w:hAnsi="Arial"/>
          <w:color w:val="000000"/>
          <w:sz w:val="24"/>
          <w:szCs w:val="24"/>
        </w:rPr>
        <w:t>s inadecuadas políticas alimentarias, medioambientales, sanitarias y el bajo nivel sociocultural favorecen la infección y transmisibilidad del virus.</w:t>
      </w:r>
      <w:r>
        <w:rPr>
          <w:rFonts w:ascii="Arial" w:hAnsi="Arial"/>
          <w:color w:val="000000"/>
          <w:sz w:val="24"/>
          <w:szCs w:val="24"/>
          <w:vertAlign w:val="superscript"/>
        </w:rPr>
        <w:t>2</w:t>
      </w:r>
    </w:p>
    <w:p w:rsidR="00964250" w:rsidRDefault="003D6F6F">
      <w:pPr>
        <w:pStyle w:val="Predeterminado"/>
        <w:spacing w:before="240" w:after="160"/>
        <w:jc w:val="both"/>
      </w:pPr>
      <w:r>
        <w:rPr>
          <w:rFonts w:ascii="Arial" w:hAnsi="Arial"/>
          <w:sz w:val="24"/>
        </w:rPr>
        <w:t xml:space="preserve">Entre las principales molestias se encuentran ardor y comezón, las cuales se asocia al cáncer </w:t>
      </w:r>
      <w:proofErr w:type="spellStart"/>
      <w:r>
        <w:rPr>
          <w:rFonts w:ascii="Arial" w:hAnsi="Arial"/>
          <w:sz w:val="24"/>
        </w:rPr>
        <w:t>cérvico</w:t>
      </w:r>
      <w:proofErr w:type="spellEnd"/>
      <w:r>
        <w:rPr>
          <w:rFonts w:ascii="Arial" w:hAnsi="Arial"/>
          <w:sz w:val="24"/>
        </w:rPr>
        <w:t xml:space="preserve"> ute</w:t>
      </w:r>
      <w:r>
        <w:rPr>
          <w:rFonts w:ascii="Arial" w:hAnsi="Arial"/>
          <w:sz w:val="24"/>
        </w:rPr>
        <w:t>rino en la mujer. Su tamaño puede aumentar obstruyendo pene, vagina y ano debido a que son producidas por un virus, no existe tratamiento efectivo ya que las verrugas reaparecen frecuentemente después del tratamiento por lo que es necesario mantener contro</w:t>
      </w:r>
      <w:r>
        <w:rPr>
          <w:rFonts w:ascii="Arial" w:hAnsi="Arial"/>
          <w:sz w:val="24"/>
        </w:rPr>
        <w:t>l médico. Cuando las verrugas han crecido mucho necesitan tratamiento caliente.</w:t>
      </w:r>
      <w:r>
        <w:rPr>
          <w:rFonts w:ascii="Arial" w:hAnsi="Arial"/>
          <w:sz w:val="24"/>
          <w:vertAlign w:val="superscript"/>
        </w:rPr>
        <w:t>5</w:t>
      </w:r>
    </w:p>
    <w:p w:rsidR="00964250" w:rsidRDefault="003D6F6F">
      <w:pPr>
        <w:pStyle w:val="Predeterminado"/>
        <w:spacing w:before="240" w:after="160"/>
        <w:jc w:val="both"/>
      </w:pPr>
      <w:r>
        <w:rPr>
          <w:rFonts w:ascii="Arial" w:hAnsi="Arial"/>
          <w:color w:val="000000"/>
          <w:sz w:val="24"/>
        </w:rPr>
        <w:t>Va a tener 2 presentaciones según donde se encuentre:</w:t>
      </w:r>
    </w:p>
    <w:p w:rsidR="00964250" w:rsidRDefault="003D6F6F">
      <w:pPr>
        <w:pStyle w:val="Predeterminado"/>
        <w:spacing w:before="240" w:after="160"/>
        <w:jc w:val="both"/>
      </w:pPr>
      <w:r>
        <w:rPr>
          <w:rFonts w:ascii="Arial" w:hAnsi="Arial"/>
          <w:color w:val="000000"/>
          <w:sz w:val="24"/>
          <w:u w:val="single"/>
        </w:rPr>
        <w:lastRenderedPageBreak/>
        <w:t>Zonas húmedas:</w:t>
      </w:r>
      <w:r>
        <w:rPr>
          <w:rFonts w:ascii="Arial" w:hAnsi="Arial"/>
          <w:color w:val="000000"/>
          <w:sz w:val="24"/>
        </w:rPr>
        <w:t xml:space="preserve"> lesión  hiperplasia pediculada de base ancha, de color rosado o blanco, carnosa, blanda, puede tener forma en cresta de gallo. Pude macerarse e infectarse.</w:t>
      </w:r>
    </w:p>
    <w:p w:rsidR="00964250" w:rsidRDefault="003D6F6F">
      <w:pPr>
        <w:pStyle w:val="Predeterminado"/>
        <w:spacing w:before="240" w:after="160"/>
        <w:jc w:val="both"/>
      </w:pPr>
      <w:r>
        <w:rPr>
          <w:rFonts w:ascii="Arial" w:hAnsi="Arial"/>
          <w:color w:val="000000"/>
          <w:sz w:val="24"/>
          <w:u w:val="single"/>
        </w:rPr>
        <w:t xml:space="preserve">Zona seca: </w:t>
      </w:r>
      <w:r>
        <w:rPr>
          <w:rFonts w:ascii="Arial" w:hAnsi="Arial"/>
          <w:color w:val="000000"/>
          <w:sz w:val="24"/>
        </w:rPr>
        <w:t xml:space="preserve">aspecto semejante a verruga vulgar. Puede presentarse como lesiones secas e </w:t>
      </w:r>
      <w:proofErr w:type="spellStart"/>
      <w:r>
        <w:rPr>
          <w:rFonts w:ascii="Arial" w:hAnsi="Arial"/>
          <w:color w:val="000000"/>
          <w:sz w:val="24"/>
        </w:rPr>
        <w:t>hiperquerató</w:t>
      </w:r>
      <w:r>
        <w:rPr>
          <w:rFonts w:ascii="Arial" w:hAnsi="Arial"/>
          <w:color w:val="000000"/>
          <w:sz w:val="24"/>
        </w:rPr>
        <w:t>sicas</w:t>
      </w:r>
      <w:proofErr w:type="spellEnd"/>
      <w:r>
        <w:rPr>
          <w:rFonts w:ascii="Arial" w:hAnsi="Arial"/>
          <w:color w:val="000000"/>
          <w:sz w:val="24"/>
        </w:rPr>
        <w:t xml:space="preserve"> o incluso como </w:t>
      </w:r>
      <w:proofErr w:type="spellStart"/>
      <w:r>
        <w:rPr>
          <w:rFonts w:ascii="Arial" w:hAnsi="Arial"/>
          <w:color w:val="000000"/>
          <w:sz w:val="24"/>
        </w:rPr>
        <w:t>papulomáculas</w:t>
      </w:r>
      <w:proofErr w:type="spellEnd"/>
      <w:r>
        <w:rPr>
          <w:rFonts w:ascii="Arial" w:hAnsi="Arial"/>
          <w:color w:val="000000"/>
          <w:sz w:val="24"/>
        </w:rPr>
        <w:t xml:space="preserve"> pigmentadas (marrón, gris  azulado,  conocidas como </w:t>
      </w:r>
      <w:proofErr w:type="spellStart"/>
      <w:r>
        <w:rPr>
          <w:rFonts w:ascii="Arial" w:hAnsi="Arial"/>
          <w:color w:val="000000"/>
          <w:sz w:val="24"/>
        </w:rPr>
        <w:t>papulosis</w:t>
      </w:r>
      <w:proofErr w:type="spellEnd"/>
      <w:r>
        <w:rPr>
          <w:rFonts w:ascii="Arial" w:hAnsi="Arial"/>
          <w:color w:val="000000"/>
          <w:sz w:val="24"/>
        </w:rPr>
        <w:t xml:space="preserve"> </w:t>
      </w:r>
      <w:proofErr w:type="spellStart"/>
      <w:r>
        <w:rPr>
          <w:rFonts w:ascii="Arial" w:hAnsi="Arial"/>
          <w:color w:val="000000"/>
          <w:sz w:val="24"/>
        </w:rPr>
        <w:t>bowenoide</w:t>
      </w:r>
      <w:proofErr w:type="spellEnd"/>
      <w:r>
        <w:rPr>
          <w:rFonts w:ascii="Arial" w:hAnsi="Arial"/>
          <w:color w:val="000000"/>
          <w:sz w:val="24"/>
        </w:rPr>
        <w:t>). Pueden permanecer con las características anteriores, involucionar o extenderse de forma progresiva. En este último caso y en lesiones muy evolucio</w:t>
      </w:r>
      <w:r>
        <w:rPr>
          <w:rFonts w:ascii="Arial" w:hAnsi="Arial"/>
          <w:color w:val="000000"/>
          <w:sz w:val="24"/>
        </w:rPr>
        <w:t xml:space="preserve">nadas pueden formar grandes masa con aspecto de coliflor que puede llegar incluso a borrar las características anatómicas de la zona. </w:t>
      </w:r>
    </w:p>
    <w:p w:rsidR="00964250" w:rsidRDefault="003D6F6F">
      <w:pPr>
        <w:pStyle w:val="Predeterminado"/>
        <w:spacing w:before="240" w:after="160"/>
        <w:jc w:val="both"/>
      </w:pPr>
      <w:r>
        <w:rPr>
          <w:rFonts w:ascii="Arial" w:hAnsi="Arial"/>
          <w:color w:val="000000"/>
          <w:sz w:val="24"/>
        </w:rPr>
        <w:t>Otra manera de presentarse es como pequeñas pápulas múltiples de pocos milímetros, induradas al tacto, y que suelen local</w:t>
      </w:r>
      <w:r>
        <w:rPr>
          <w:rFonts w:ascii="Arial" w:hAnsi="Arial"/>
          <w:color w:val="000000"/>
          <w:sz w:val="24"/>
        </w:rPr>
        <w:t xml:space="preserve">izarse en el límite de la mucosa con la piel (condilomas </w:t>
      </w:r>
      <w:proofErr w:type="spellStart"/>
      <w:r>
        <w:rPr>
          <w:rFonts w:ascii="Arial" w:hAnsi="Arial"/>
          <w:color w:val="000000"/>
          <w:sz w:val="24"/>
        </w:rPr>
        <w:t>papulares</w:t>
      </w:r>
      <w:proofErr w:type="spellEnd"/>
      <w:r>
        <w:rPr>
          <w:rFonts w:ascii="Arial" w:hAnsi="Arial"/>
          <w:color w:val="000000"/>
          <w:sz w:val="24"/>
        </w:rPr>
        <w:t xml:space="preserve">) Ocasionalmente pueden causar sangrado, prurito o secreción. </w:t>
      </w:r>
      <w:r>
        <w:rPr>
          <w:rFonts w:ascii="Arial" w:hAnsi="Arial"/>
          <w:color w:val="000000"/>
          <w:sz w:val="24"/>
          <w:vertAlign w:val="superscript"/>
        </w:rPr>
        <w:t>7</w:t>
      </w:r>
    </w:p>
    <w:p w:rsidR="00964250" w:rsidRDefault="003D6F6F">
      <w:pPr>
        <w:pStyle w:val="Predeterminado"/>
        <w:spacing w:before="240" w:after="160"/>
        <w:jc w:val="both"/>
      </w:pPr>
      <w:r>
        <w:rPr>
          <w:rFonts w:ascii="Arial" w:hAnsi="Arial"/>
          <w:color w:val="000000"/>
          <w:sz w:val="24"/>
        </w:rPr>
        <w:t>En las mujeres las verrugas se presentan en la parte inferior y exterior de la vagina, en la abertura (cerviz) hacia el vientr</w:t>
      </w:r>
      <w:r>
        <w:rPr>
          <w:rFonts w:ascii="Arial" w:hAnsi="Arial"/>
          <w:color w:val="000000"/>
          <w:sz w:val="24"/>
        </w:rPr>
        <w:t>e (útero) o alrededor del ano.</w:t>
      </w:r>
    </w:p>
    <w:p w:rsidR="00964250" w:rsidRDefault="003D6F6F">
      <w:pPr>
        <w:pStyle w:val="Predeterminado"/>
        <w:spacing w:before="240" w:after="160"/>
        <w:jc w:val="both"/>
      </w:pPr>
      <w:r>
        <w:rPr>
          <w:rFonts w:ascii="Arial" w:hAnsi="Arial"/>
          <w:color w:val="000000"/>
          <w:sz w:val="24"/>
        </w:rPr>
        <w:t>En los hombres las verrugas genitales son menos comunes aunque en caso de presentarlas se pueden observar generalmente en la cabeza del pene en el escroto o alrededor del ano.</w:t>
      </w:r>
      <w:r>
        <w:rPr>
          <w:rFonts w:ascii="Arial" w:hAnsi="Arial"/>
          <w:color w:val="000000"/>
          <w:sz w:val="24"/>
          <w:vertAlign w:val="superscript"/>
        </w:rPr>
        <w:t>2</w:t>
      </w:r>
    </w:p>
    <w:p w:rsidR="00964250" w:rsidRDefault="003D6F6F">
      <w:pPr>
        <w:pStyle w:val="Predeterminado"/>
        <w:spacing w:before="240" w:after="160"/>
        <w:jc w:val="both"/>
      </w:pPr>
      <w:r>
        <w:rPr>
          <w:rFonts w:ascii="Arial" w:hAnsi="Arial"/>
          <w:color w:val="000000"/>
          <w:sz w:val="24"/>
        </w:rPr>
        <w:t>Se pueden presentar verrugas genitales en la boc</w:t>
      </w:r>
      <w:r>
        <w:rPr>
          <w:rFonts w:ascii="Arial" w:hAnsi="Arial"/>
          <w:color w:val="000000"/>
          <w:sz w:val="24"/>
        </w:rPr>
        <w:t>a o garganta de un individuo que ha practicado sexo oral con una persona infectada.</w:t>
      </w:r>
    </w:p>
    <w:p w:rsidR="00964250" w:rsidRDefault="003D6F6F">
      <w:pPr>
        <w:pStyle w:val="Predeterminado"/>
        <w:spacing w:before="240" w:after="160"/>
        <w:jc w:val="both"/>
      </w:pPr>
      <w:r>
        <w:rPr>
          <w:rFonts w:ascii="Arial" w:hAnsi="Arial"/>
          <w:color w:val="000000"/>
          <w:sz w:val="24"/>
        </w:rPr>
        <w:t xml:space="preserve">Ante un condiloma debe examinarse meticulosamente los genitales externos,  periné y zona perianal. En mujeres la exploración debe ser minuciosa en los pliegues </w:t>
      </w:r>
      <w:proofErr w:type="spellStart"/>
      <w:r>
        <w:rPr>
          <w:rFonts w:ascii="Arial" w:hAnsi="Arial"/>
          <w:color w:val="000000"/>
          <w:sz w:val="24"/>
        </w:rPr>
        <w:t>interlabiale</w:t>
      </w:r>
      <w:r>
        <w:rPr>
          <w:rFonts w:ascii="Arial" w:hAnsi="Arial"/>
          <w:color w:val="000000"/>
          <w:sz w:val="24"/>
        </w:rPr>
        <w:t>s</w:t>
      </w:r>
      <w:proofErr w:type="spellEnd"/>
      <w:r>
        <w:rPr>
          <w:rFonts w:ascii="Arial" w:hAnsi="Arial"/>
          <w:color w:val="000000"/>
          <w:sz w:val="24"/>
        </w:rPr>
        <w:t xml:space="preserve"> y el introito, la uretra y realizarse una citología. En varones retirar el prepucio para valorar completamente el glande y examinar los testículos. </w:t>
      </w:r>
    </w:p>
    <w:p w:rsidR="00964250" w:rsidRDefault="003D6F6F">
      <w:pPr>
        <w:pStyle w:val="Predeterminado"/>
        <w:spacing w:before="240" w:after="160"/>
        <w:jc w:val="both"/>
      </w:pPr>
      <w:r>
        <w:rPr>
          <w:rFonts w:ascii="Arial" w:hAnsi="Arial"/>
          <w:color w:val="000000"/>
          <w:sz w:val="24"/>
        </w:rPr>
        <w:t>Diagnóstico diferencial</w:t>
      </w:r>
    </w:p>
    <w:p w:rsidR="00964250" w:rsidRDefault="003D6F6F">
      <w:pPr>
        <w:pStyle w:val="Predeterminado"/>
        <w:spacing w:before="240" w:after="160"/>
        <w:jc w:val="both"/>
      </w:pPr>
      <w:r>
        <w:rPr>
          <w:rFonts w:ascii="Arial" w:hAnsi="Arial"/>
          <w:color w:val="000000"/>
          <w:sz w:val="24"/>
        </w:rPr>
        <w:t xml:space="preserve">1- Variaciones de la normalidad: </w:t>
      </w:r>
    </w:p>
    <w:p w:rsidR="00964250" w:rsidRDefault="003D6F6F">
      <w:pPr>
        <w:pStyle w:val="Predeterminado"/>
        <w:spacing w:before="240" w:after="160"/>
        <w:jc w:val="both"/>
      </w:pPr>
      <w:r>
        <w:rPr>
          <w:rFonts w:ascii="Arial" w:hAnsi="Arial"/>
          <w:color w:val="000000"/>
          <w:sz w:val="24"/>
        </w:rPr>
        <w:t xml:space="preserve">‐ En ambos sexos: glándulas sebáceas. </w:t>
      </w:r>
    </w:p>
    <w:p w:rsidR="00964250" w:rsidRDefault="003D6F6F">
      <w:pPr>
        <w:pStyle w:val="Predeterminado"/>
        <w:spacing w:before="240" w:after="160"/>
        <w:jc w:val="both"/>
      </w:pPr>
      <w:r>
        <w:rPr>
          <w:rFonts w:ascii="Arial" w:hAnsi="Arial"/>
          <w:color w:val="000000"/>
          <w:sz w:val="24"/>
        </w:rPr>
        <w:t>‐ En muj</w:t>
      </w:r>
      <w:r>
        <w:rPr>
          <w:rFonts w:ascii="Arial" w:hAnsi="Arial"/>
          <w:color w:val="000000"/>
          <w:sz w:val="24"/>
        </w:rPr>
        <w:t xml:space="preserve">eres: </w:t>
      </w:r>
      <w:proofErr w:type="spellStart"/>
      <w:r>
        <w:rPr>
          <w:rFonts w:ascii="Arial" w:hAnsi="Arial"/>
          <w:color w:val="000000"/>
          <w:sz w:val="24"/>
        </w:rPr>
        <w:t>papilosis</w:t>
      </w:r>
      <w:proofErr w:type="spellEnd"/>
      <w:r>
        <w:rPr>
          <w:rFonts w:ascii="Arial" w:hAnsi="Arial"/>
          <w:color w:val="000000"/>
          <w:sz w:val="24"/>
        </w:rPr>
        <w:t xml:space="preserve"> vestibular. </w:t>
      </w:r>
    </w:p>
    <w:p w:rsidR="00964250" w:rsidRDefault="003D6F6F">
      <w:pPr>
        <w:pStyle w:val="Predeterminado"/>
        <w:spacing w:before="240" w:after="160"/>
        <w:jc w:val="both"/>
      </w:pPr>
      <w:r>
        <w:rPr>
          <w:rFonts w:ascii="Arial" w:hAnsi="Arial"/>
          <w:color w:val="000000"/>
          <w:sz w:val="24"/>
        </w:rPr>
        <w:t xml:space="preserve">‐ En hombres: pápulas nacaradas en el surco coronal.  </w:t>
      </w:r>
    </w:p>
    <w:p w:rsidR="00964250" w:rsidRDefault="003D6F6F">
      <w:pPr>
        <w:pStyle w:val="Predeterminado"/>
        <w:spacing w:before="240" w:after="160"/>
        <w:jc w:val="both"/>
      </w:pPr>
      <w:r>
        <w:rPr>
          <w:rFonts w:ascii="Arial" w:hAnsi="Arial"/>
          <w:color w:val="000000"/>
          <w:sz w:val="24"/>
        </w:rPr>
        <w:t xml:space="preserve">2- Patologías: </w:t>
      </w:r>
    </w:p>
    <w:p w:rsidR="00964250" w:rsidRDefault="003D6F6F">
      <w:pPr>
        <w:pStyle w:val="Predeterminado"/>
        <w:spacing w:before="240" w:after="160"/>
        <w:jc w:val="both"/>
      </w:pPr>
      <w:r>
        <w:rPr>
          <w:rFonts w:ascii="Arial" w:hAnsi="Arial"/>
          <w:color w:val="000000"/>
          <w:sz w:val="24"/>
        </w:rPr>
        <w:t xml:space="preserve">‐ Infecciones:  </w:t>
      </w:r>
    </w:p>
    <w:p w:rsidR="00964250" w:rsidRDefault="003D6F6F">
      <w:pPr>
        <w:pStyle w:val="Predeterminado"/>
        <w:spacing w:before="240" w:after="160"/>
        <w:jc w:val="both"/>
      </w:pPr>
      <w:r>
        <w:rPr>
          <w:rFonts w:ascii="Arial" w:hAnsi="Arial"/>
          <w:color w:val="000000"/>
          <w:sz w:val="24"/>
        </w:rPr>
        <w:t xml:space="preserve">• Sífilis secundaria con condiloma plano: a diferencia de los condilomas, su superficie suele ser lisa. </w:t>
      </w:r>
    </w:p>
    <w:p w:rsidR="00964250" w:rsidRDefault="003D6F6F">
      <w:pPr>
        <w:pStyle w:val="Predeterminado"/>
        <w:spacing w:before="240" w:after="160"/>
        <w:jc w:val="both"/>
      </w:pPr>
      <w:r>
        <w:rPr>
          <w:rFonts w:ascii="Arial" w:hAnsi="Arial"/>
          <w:color w:val="000000"/>
          <w:sz w:val="24"/>
        </w:rPr>
        <w:t xml:space="preserve">• </w:t>
      </w:r>
      <w:proofErr w:type="spellStart"/>
      <w:r>
        <w:rPr>
          <w:rFonts w:ascii="Arial" w:hAnsi="Arial"/>
          <w:color w:val="000000"/>
          <w:sz w:val="24"/>
        </w:rPr>
        <w:t>Molluscum</w:t>
      </w:r>
      <w:proofErr w:type="spellEnd"/>
      <w:r>
        <w:rPr>
          <w:rFonts w:ascii="Arial" w:hAnsi="Arial"/>
          <w:color w:val="000000"/>
          <w:sz w:val="24"/>
        </w:rPr>
        <w:t xml:space="preserve"> </w:t>
      </w:r>
      <w:proofErr w:type="spellStart"/>
      <w:r>
        <w:rPr>
          <w:rFonts w:ascii="Arial" w:hAnsi="Arial"/>
          <w:color w:val="000000"/>
          <w:sz w:val="24"/>
        </w:rPr>
        <w:t>contagiosum</w:t>
      </w:r>
      <w:proofErr w:type="spellEnd"/>
      <w:r>
        <w:rPr>
          <w:rFonts w:ascii="Arial" w:hAnsi="Arial"/>
          <w:color w:val="000000"/>
          <w:sz w:val="24"/>
        </w:rPr>
        <w:t xml:space="preserve">.  </w:t>
      </w:r>
    </w:p>
    <w:p w:rsidR="00964250" w:rsidRDefault="003D6F6F">
      <w:pPr>
        <w:pStyle w:val="Predeterminado"/>
        <w:spacing w:before="240" w:after="160"/>
        <w:jc w:val="both"/>
      </w:pPr>
      <w:r>
        <w:rPr>
          <w:rFonts w:ascii="Arial" w:hAnsi="Arial"/>
          <w:color w:val="000000"/>
          <w:sz w:val="24"/>
        </w:rPr>
        <w:lastRenderedPageBreak/>
        <w:t>‐ Enfer</w:t>
      </w:r>
      <w:r>
        <w:rPr>
          <w:rFonts w:ascii="Arial" w:hAnsi="Arial"/>
          <w:color w:val="000000"/>
          <w:sz w:val="24"/>
        </w:rPr>
        <w:t xml:space="preserve">medades de piel y mucosas: </w:t>
      </w:r>
      <w:proofErr w:type="spellStart"/>
      <w:r>
        <w:rPr>
          <w:rFonts w:ascii="Arial" w:hAnsi="Arial"/>
          <w:color w:val="000000"/>
          <w:sz w:val="24"/>
        </w:rPr>
        <w:t>nevus</w:t>
      </w:r>
      <w:proofErr w:type="spellEnd"/>
      <w:r>
        <w:rPr>
          <w:rFonts w:ascii="Arial" w:hAnsi="Arial"/>
          <w:color w:val="000000"/>
          <w:sz w:val="24"/>
        </w:rPr>
        <w:t xml:space="preserve"> intradérmico, queratosis seborreica.</w:t>
      </w:r>
    </w:p>
    <w:p w:rsidR="00964250" w:rsidRDefault="003D6F6F">
      <w:pPr>
        <w:pStyle w:val="Predeterminado"/>
        <w:spacing w:before="240" w:after="160"/>
        <w:jc w:val="both"/>
      </w:pPr>
      <w:r>
        <w:rPr>
          <w:rFonts w:ascii="Arial" w:hAnsi="Arial"/>
          <w:color w:val="000000"/>
          <w:sz w:val="24"/>
        </w:rPr>
        <w:t xml:space="preserve">- </w:t>
      </w:r>
      <w:proofErr w:type="spellStart"/>
      <w:r>
        <w:rPr>
          <w:rFonts w:ascii="Arial" w:hAnsi="Arial"/>
          <w:color w:val="000000"/>
          <w:sz w:val="24"/>
        </w:rPr>
        <w:t>Papulosis</w:t>
      </w:r>
      <w:proofErr w:type="spellEnd"/>
      <w:r>
        <w:rPr>
          <w:rFonts w:ascii="Arial" w:hAnsi="Arial"/>
          <w:color w:val="000000"/>
          <w:sz w:val="24"/>
        </w:rPr>
        <w:t xml:space="preserve"> </w:t>
      </w:r>
      <w:proofErr w:type="spellStart"/>
      <w:r>
        <w:rPr>
          <w:rFonts w:ascii="Arial" w:hAnsi="Arial"/>
          <w:color w:val="000000"/>
          <w:sz w:val="24"/>
        </w:rPr>
        <w:t>bowenoide</w:t>
      </w:r>
      <w:proofErr w:type="spellEnd"/>
      <w:r>
        <w:rPr>
          <w:rFonts w:ascii="Arial" w:hAnsi="Arial"/>
          <w:color w:val="000000"/>
          <w:sz w:val="24"/>
        </w:rPr>
        <w:t>: es un tipo de neoplasia ano genital, asociada al VPH 16.</w:t>
      </w:r>
      <w:r>
        <w:rPr>
          <w:rFonts w:ascii="Arial" w:hAnsi="Arial"/>
          <w:color w:val="000000"/>
          <w:sz w:val="24"/>
          <w:vertAlign w:val="superscript"/>
        </w:rPr>
        <w:t>7</w:t>
      </w:r>
    </w:p>
    <w:p w:rsidR="00964250" w:rsidRDefault="003D6F6F">
      <w:pPr>
        <w:pStyle w:val="Predeterminado"/>
        <w:spacing w:before="240" w:after="160"/>
        <w:jc w:val="both"/>
      </w:pPr>
      <w:r>
        <w:rPr>
          <w:rFonts w:ascii="Arial" w:hAnsi="Arial"/>
          <w:color w:val="000000"/>
          <w:sz w:val="24"/>
        </w:rPr>
        <w:t xml:space="preserve">Se realiza la biopsia para descartar cáncer cuando se presentan los siguientes síntomas.  </w:t>
      </w:r>
    </w:p>
    <w:p w:rsidR="00964250" w:rsidRDefault="003D6F6F">
      <w:pPr>
        <w:pStyle w:val="Predeterminado"/>
        <w:spacing w:before="240" w:after="160"/>
        <w:jc w:val="both"/>
      </w:pPr>
      <w:r>
        <w:rPr>
          <w:rFonts w:ascii="Arial" w:hAnsi="Arial"/>
          <w:color w:val="000000"/>
          <w:sz w:val="24"/>
        </w:rPr>
        <w:t>- Lesiones pig</w:t>
      </w:r>
      <w:r>
        <w:rPr>
          <w:rFonts w:ascii="Arial" w:hAnsi="Arial"/>
          <w:color w:val="000000"/>
          <w:sz w:val="24"/>
        </w:rPr>
        <w:t xml:space="preserve">mentadas. </w:t>
      </w:r>
    </w:p>
    <w:p w:rsidR="00964250" w:rsidRDefault="003D6F6F">
      <w:pPr>
        <w:pStyle w:val="Predeterminado"/>
        <w:spacing w:before="240" w:after="160"/>
        <w:jc w:val="both"/>
      </w:pPr>
      <w:r>
        <w:rPr>
          <w:rFonts w:ascii="Arial" w:hAnsi="Arial"/>
          <w:color w:val="000000"/>
          <w:sz w:val="24"/>
        </w:rPr>
        <w:t xml:space="preserve">- Sangrado. </w:t>
      </w:r>
    </w:p>
    <w:p w:rsidR="00964250" w:rsidRDefault="003D6F6F">
      <w:pPr>
        <w:pStyle w:val="Predeterminado"/>
        <w:spacing w:before="240" w:after="160"/>
        <w:jc w:val="both"/>
      </w:pPr>
      <w:r>
        <w:rPr>
          <w:rFonts w:ascii="Arial" w:hAnsi="Arial"/>
          <w:color w:val="000000"/>
          <w:sz w:val="24"/>
        </w:rPr>
        <w:t xml:space="preserve">- Prurito persistente. </w:t>
      </w:r>
    </w:p>
    <w:p w:rsidR="00964250" w:rsidRDefault="003D6F6F">
      <w:pPr>
        <w:pStyle w:val="Predeterminado"/>
        <w:spacing w:before="240" w:after="160"/>
        <w:jc w:val="both"/>
      </w:pPr>
      <w:r>
        <w:rPr>
          <w:rFonts w:ascii="Arial" w:hAnsi="Arial"/>
          <w:color w:val="000000"/>
          <w:sz w:val="24"/>
        </w:rPr>
        <w:t xml:space="preserve">- Ulceración persistente. </w:t>
      </w:r>
    </w:p>
    <w:p w:rsidR="00964250" w:rsidRDefault="003D6F6F">
      <w:pPr>
        <w:pStyle w:val="Predeterminado"/>
        <w:spacing w:before="240" w:after="160"/>
        <w:jc w:val="both"/>
      </w:pPr>
      <w:r>
        <w:rPr>
          <w:rFonts w:ascii="Arial" w:hAnsi="Arial"/>
          <w:color w:val="000000"/>
          <w:sz w:val="24"/>
        </w:rPr>
        <w:t xml:space="preserve">- El paciente es inmunodeprimido. </w:t>
      </w:r>
    </w:p>
    <w:p w:rsidR="00964250" w:rsidRDefault="003D6F6F">
      <w:pPr>
        <w:pStyle w:val="Predeterminado"/>
        <w:spacing w:before="240" w:after="160"/>
        <w:jc w:val="both"/>
      </w:pPr>
      <w:r>
        <w:rPr>
          <w:rFonts w:ascii="Arial" w:hAnsi="Arial"/>
          <w:color w:val="000000"/>
          <w:sz w:val="24"/>
        </w:rPr>
        <w:t xml:space="preserve">- Ante el fracaso de tratamientos tópicos (para descartar VIN).  </w:t>
      </w:r>
    </w:p>
    <w:p w:rsidR="00964250" w:rsidRDefault="003D6F6F">
      <w:pPr>
        <w:pStyle w:val="Predeterminado"/>
        <w:spacing w:before="240" w:after="160"/>
        <w:jc w:val="both"/>
      </w:pPr>
      <w:r>
        <w:rPr>
          <w:rFonts w:ascii="Arial" w:hAnsi="Arial"/>
          <w:color w:val="000000"/>
          <w:sz w:val="24"/>
        </w:rPr>
        <w:t xml:space="preserve">- Mujeres con VIH. </w:t>
      </w:r>
    </w:p>
    <w:p w:rsidR="00964250" w:rsidRDefault="003D6F6F">
      <w:pPr>
        <w:pStyle w:val="Predeterminado"/>
        <w:spacing w:before="240" w:after="160"/>
        <w:jc w:val="both"/>
      </w:pPr>
      <w:r>
        <w:rPr>
          <w:rFonts w:ascii="Arial" w:hAnsi="Arial"/>
          <w:color w:val="000000"/>
          <w:sz w:val="24"/>
        </w:rPr>
        <w:t xml:space="preserve">Del 90% al 95% de los pacientes presentan una desaparición completa de las lesiones en los dos primeros años, con o sin tratamiento. Esto no significa que exista eliminación de la infección por HPV. </w:t>
      </w:r>
      <w:r>
        <w:rPr>
          <w:rFonts w:ascii="Arial" w:hAnsi="Arial"/>
          <w:color w:val="000000"/>
          <w:sz w:val="24"/>
          <w:vertAlign w:val="superscript"/>
        </w:rPr>
        <w:t>7</w:t>
      </w:r>
    </w:p>
    <w:p w:rsidR="00964250" w:rsidRDefault="003D6F6F">
      <w:pPr>
        <w:spacing w:before="240"/>
        <w:jc w:val="both"/>
      </w:pPr>
      <w:r>
        <w:rPr>
          <w:rFonts w:ascii="Arial" w:hAnsi="Arial"/>
          <w:color w:val="000000"/>
          <w:sz w:val="24"/>
          <w:szCs w:val="24"/>
        </w:rPr>
        <w:t>Tratamiento:</w:t>
      </w:r>
    </w:p>
    <w:p w:rsidR="00964250" w:rsidRDefault="003D6F6F">
      <w:pPr>
        <w:pStyle w:val="Predeterminado"/>
        <w:spacing w:before="240" w:after="160"/>
        <w:jc w:val="both"/>
      </w:pPr>
      <w:r>
        <w:rPr>
          <w:rFonts w:ascii="Arial" w:hAnsi="Arial"/>
          <w:color w:val="000000"/>
          <w:sz w:val="24"/>
        </w:rPr>
        <w:t>El objetivo del tratamiento de verrugas ge</w:t>
      </w:r>
      <w:r>
        <w:rPr>
          <w:rFonts w:ascii="Arial" w:hAnsi="Arial"/>
          <w:color w:val="000000"/>
          <w:sz w:val="24"/>
        </w:rPr>
        <w:t>nitales es la erradicación de las lesiones clínicas y la estimulación del sistema inmune para el reconocimiento viral y supresión de su replicasión.</w:t>
      </w:r>
      <w:r>
        <w:rPr>
          <w:rFonts w:ascii="Arial" w:hAnsi="Arial"/>
          <w:color w:val="000000"/>
          <w:sz w:val="24"/>
          <w:vertAlign w:val="superscript"/>
        </w:rPr>
        <w:t>10</w:t>
      </w:r>
    </w:p>
    <w:p w:rsidR="00964250" w:rsidRDefault="003D6F6F">
      <w:pPr>
        <w:pStyle w:val="Predeterminado"/>
        <w:spacing w:before="240" w:after="160"/>
        <w:jc w:val="both"/>
      </w:pPr>
      <w:r>
        <w:rPr>
          <w:rFonts w:ascii="Arial" w:hAnsi="Arial"/>
          <w:color w:val="000000"/>
          <w:sz w:val="24"/>
        </w:rPr>
        <w:t>Existen varios tipos de tratamiento, unos que destruyen la célula infectada y otros que modulan el sistem</w:t>
      </w:r>
      <w:r>
        <w:rPr>
          <w:rFonts w:ascii="Arial" w:hAnsi="Arial"/>
          <w:color w:val="000000"/>
          <w:sz w:val="24"/>
        </w:rPr>
        <w:t>a inmune para intentar que este destruya el virus. Se recomienda dejar de fumar, ya que las fumadoras responden peor al tratamiento.</w:t>
      </w:r>
    </w:p>
    <w:p w:rsidR="00964250" w:rsidRDefault="003D6F6F">
      <w:pPr>
        <w:pStyle w:val="Predeterminado"/>
        <w:spacing w:before="240" w:after="160"/>
        <w:jc w:val="both"/>
      </w:pPr>
      <w:r>
        <w:rPr>
          <w:rFonts w:ascii="Arial" w:hAnsi="Arial"/>
          <w:color w:val="000000"/>
          <w:sz w:val="24"/>
        </w:rPr>
        <w:t xml:space="preserve">Podemos distinguir 2 tipos de tratamientos: </w:t>
      </w:r>
    </w:p>
    <w:p w:rsidR="00964250" w:rsidRDefault="003D6F6F">
      <w:pPr>
        <w:pStyle w:val="Predeterminado"/>
        <w:spacing w:before="240" w:after="160"/>
        <w:jc w:val="both"/>
      </w:pPr>
      <w:r>
        <w:rPr>
          <w:rFonts w:ascii="Arial" w:hAnsi="Arial"/>
          <w:color w:val="000000"/>
          <w:sz w:val="24"/>
        </w:rPr>
        <w:t xml:space="preserve">- Aplicados por el paciente: </w:t>
      </w:r>
    </w:p>
    <w:p w:rsidR="00964250" w:rsidRDefault="003D6F6F">
      <w:pPr>
        <w:pStyle w:val="Predeterminado"/>
        <w:numPr>
          <w:ilvl w:val="0"/>
          <w:numId w:val="1"/>
        </w:numPr>
        <w:spacing w:before="240" w:after="160"/>
        <w:jc w:val="both"/>
      </w:pPr>
      <w:proofErr w:type="spellStart"/>
      <w:r>
        <w:rPr>
          <w:rFonts w:ascii="Arial" w:hAnsi="Arial"/>
          <w:color w:val="000000"/>
          <w:sz w:val="24"/>
        </w:rPr>
        <w:t>Podofilotoxina</w:t>
      </w:r>
      <w:proofErr w:type="spellEnd"/>
      <w:r>
        <w:rPr>
          <w:rFonts w:ascii="Arial" w:hAnsi="Arial"/>
          <w:color w:val="000000"/>
          <w:sz w:val="24"/>
        </w:rPr>
        <w:t xml:space="preserve"> al 0,5% puede aplicarse directame</w:t>
      </w:r>
      <w:r>
        <w:rPr>
          <w:rFonts w:ascii="Arial" w:hAnsi="Arial"/>
          <w:color w:val="000000"/>
          <w:sz w:val="24"/>
        </w:rPr>
        <w:t xml:space="preserve">nte por el paciente dos veces al día por tres días. No requiere lavarse como la </w:t>
      </w:r>
      <w:proofErr w:type="spellStart"/>
      <w:r>
        <w:rPr>
          <w:rFonts w:ascii="Arial" w:hAnsi="Arial"/>
          <w:color w:val="000000"/>
          <w:sz w:val="24"/>
        </w:rPr>
        <w:t>podofilina</w:t>
      </w:r>
      <w:proofErr w:type="spellEnd"/>
      <w:r>
        <w:rPr>
          <w:rFonts w:ascii="Arial" w:hAnsi="Arial"/>
          <w:color w:val="000000"/>
          <w:sz w:val="24"/>
        </w:rPr>
        <w:t xml:space="preserve">. Se descansa 4 días y luego se repite por tres días más las respuestas se ven habitual mente a las 6 semanas. Su eficacia es similar a la de la </w:t>
      </w:r>
      <w:proofErr w:type="spellStart"/>
      <w:r>
        <w:rPr>
          <w:rFonts w:ascii="Arial" w:hAnsi="Arial"/>
          <w:color w:val="000000"/>
          <w:sz w:val="24"/>
        </w:rPr>
        <w:t>podofilina</w:t>
      </w:r>
      <w:proofErr w:type="spellEnd"/>
      <w:r>
        <w:rPr>
          <w:rFonts w:ascii="Arial" w:hAnsi="Arial"/>
          <w:color w:val="000000"/>
          <w:sz w:val="24"/>
        </w:rPr>
        <w:t>, pero tien</w:t>
      </w:r>
      <w:r>
        <w:rPr>
          <w:rFonts w:ascii="Arial" w:hAnsi="Arial"/>
          <w:color w:val="000000"/>
          <w:sz w:val="24"/>
        </w:rPr>
        <w:t>e menos toxicidad sistemática. Aproximadamente la mitad de los pacientes muestra algún grado de inflamación, quemaduras o erosiones. No debe usarse durante la gestación.</w:t>
      </w:r>
    </w:p>
    <w:p w:rsidR="00964250" w:rsidRDefault="003D6F6F">
      <w:pPr>
        <w:pStyle w:val="Predeterminado"/>
        <w:numPr>
          <w:ilvl w:val="0"/>
          <w:numId w:val="1"/>
        </w:numPr>
        <w:spacing w:before="240" w:after="160"/>
        <w:jc w:val="both"/>
      </w:pPr>
      <w:proofErr w:type="spellStart"/>
      <w:r>
        <w:rPr>
          <w:rFonts w:ascii="Arial" w:hAnsi="Arial"/>
          <w:color w:val="000000"/>
          <w:sz w:val="24"/>
        </w:rPr>
        <w:t>Imiquimod</w:t>
      </w:r>
      <w:proofErr w:type="spellEnd"/>
      <w:r>
        <w:rPr>
          <w:rFonts w:ascii="Arial" w:hAnsi="Arial"/>
          <w:color w:val="000000"/>
          <w:sz w:val="24"/>
        </w:rPr>
        <w:t xml:space="preserve"> crema al 5% (</w:t>
      </w:r>
      <w:proofErr w:type="spellStart"/>
      <w:r>
        <w:rPr>
          <w:rFonts w:ascii="Arial" w:hAnsi="Arial"/>
          <w:color w:val="000000"/>
          <w:sz w:val="24"/>
        </w:rPr>
        <w:t>Aldara</w:t>
      </w:r>
      <w:proofErr w:type="spellEnd"/>
      <w:r>
        <w:rPr>
          <w:rFonts w:ascii="Arial" w:hAnsi="Arial"/>
          <w:color w:val="000000"/>
          <w:sz w:val="24"/>
        </w:rPr>
        <w:t>).</w:t>
      </w:r>
    </w:p>
    <w:p w:rsidR="00964250" w:rsidRDefault="003D6F6F">
      <w:pPr>
        <w:pStyle w:val="Predeterminado"/>
        <w:numPr>
          <w:ilvl w:val="0"/>
          <w:numId w:val="1"/>
        </w:numPr>
        <w:spacing w:before="240" w:after="160"/>
        <w:jc w:val="both"/>
      </w:pPr>
      <w:proofErr w:type="spellStart"/>
      <w:r>
        <w:rPr>
          <w:rFonts w:ascii="Arial" w:hAnsi="Arial"/>
          <w:color w:val="000000"/>
          <w:sz w:val="24"/>
        </w:rPr>
        <w:t>Podoxifilina</w:t>
      </w:r>
      <w:proofErr w:type="spellEnd"/>
      <w:r>
        <w:rPr>
          <w:rFonts w:ascii="Arial" w:hAnsi="Arial"/>
          <w:color w:val="000000"/>
          <w:sz w:val="24"/>
        </w:rPr>
        <w:t xml:space="preserve"> 0,5% (</w:t>
      </w:r>
      <w:proofErr w:type="spellStart"/>
      <w:r>
        <w:rPr>
          <w:rFonts w:ascii="Arial" w:hAnsi="Arial"/>
          <w:color w:val="000000"/>
          <w:sz w:val="24"/>
        </w:rPr>
        <w:t>Wartec</w:t>
      </w:r>
      <w:proofErr w:type="spellEnd"/>
      <w:r>
        <w:rPr>
          <w:rFonts w:ascii="Arial" w:hAnsi="Arial"/>
          <w:color w:val="000000"/>
          <w:sz w:val="24"/>
        </w:rPr>
        <w:t xml:space="preserve">)  al 10%. </w:t>
      </w:r>
    </w:p>
    <w:p w:rsidR="00964250" w:rsidRDefault="003D6F6F">
      <w:pPr>
        <w:pStyle w:val="Predeterminado"/>
        <w:numPr>
          <w:ilvl w:val="0"/>
          <w:numId w:val="1"/>
        </w:numPr>
        <w:spacing w:before="240" w:after="160"/>
        <w:jc w:val="both"/>
      </w:pPr>
      <w:proofErr w:type="spellStart"/>
      <w:r>
        <w:rPr>
          <w:rFonts w:ascii="Arial" w:hAnsi="Arial"/>
          <w:color w:val="000000"/>
          <w:sz w:val="24"/>
        </w:rPr>
        <w:lastRenderedPageBreak/>
        <w:t>Sinecatequinas</w:t>
      </w:r>
      <w:proofErr w:type="spellEnd"/>
      <w:r>
        <w:rPr>
          <w:rFonts w:ascii="Arial" w:hAnsi="Arial"/>
          <w:color w:val="000000"/>
          <w:sz w:val="24"/>
        </w:rPr>
        <w:t xml:space="preserve"> 15</w:t>
      </w:r>
      <w:r>
        <w:rPr>
          <w:rFonts w:ascii="Arial" w:hAnsi="Arial"/>
          <w:color w:val="000000"/>
          <w:sz w:val="24"/>
        </w:rPr>
        <w:t>% (</w:t>
      </w:r>
      <w:proofErr w:type="spellStart"/>
      <w:r>
        <w:rPr>
          <w:rFonts w:ascii="Arial" w:hAnsi="Arial"/>
          <w:color w:val="000000"/>
          <w:sz w:val="24"/>
        </w:rPr>
        <w:t>Veregen</w:t>
      </w:r>
      <w:proofErr w:type="spellEnd"/>
      <w:r>
        <w:rPr>
          <w:rFonts w:ascii="Arial" w:hAnsi="Arial"/>
          <w:color w:val="000000"/>
          <w:sz w:val="24"/>
        </w:rPr>
        <w:t xml:space="preserve"> pomada 15%).</w:t>
      </w:r>
      <w:r>
        <w:rPr>
          <w:rFonts w:ascii="Arial" w:hAnsi="Arial"/>
          <w:color w:val="000000"/>
          <w:sz w:val="24"/>
          <w:vertAlign w:val="superscript"/>
        </w:rPr>
        <w:t>10</w:t>
      </w:r>
    </w:p>
    <w:p w:rsidR="00964250" w:rsidRDefault="003D6F6F">
      <w:pPr>
        <w:pStyle w:val="Predeterminado"/>
        <w:spacing w:before="240" w:after="160"/>
        <w:jc w:val="both"/>
      </w:pPr>
      <w:r>
        <w:rPr>
          <w:rFonts w:ascii="Arial" w:hAnsi="Arial"/>
          <w:color w:val="000000"/>
          <w:sz w:val="24"/>
        </w:rPr>
        <w:t xml:space="preserve">- Aplicados en consulta por el profesional sanitario. </w:t>
      </w:r>
    </w:p>
    <w:p w:rsidR="00964250" w:rsidRDefault="003D6F6F">
      <w:pPr>
        <w:pStyle w:val="Predeterminado"/>
        <w:numPr>
          <w:ilvl w:val="0"/>
          <w:numId w:val="2"/>
        </w:numPr>
        <w:spacing w:before="240" w:after="160"/>
        <w:jc w:val="both"/>
      </w:pPr>
      <w:r>
        <w:rPr>
          <w:rFonts w:ascii="Arial" w:hAnsi="Arial"/>
          <w:color w:val="000000"/>
          <w:sz w:val="24"/>
        </w:rPr>
        <w:t xml:space="preserve">Crioterapia. </w:t>
      </w:r>
    </w:p>
    <w:p w:rsidR="00964250" w:rsidRDefault="003D6F6F">
      <w:pPr>
        <w:pStyle w:val="Predeterminado"/>
        <w:numPr>
          <w:ilvl w:val="0"/>
          <w:numId w:val="2"/>
        </w:numPr>
        <w:spacing w:before="240" w:after="160"/>
        <w:jc w:val="both"/>
      </w:pPr>
      <w:proofErr w:type="spellStart"/>
      <w:r>
        <w:rPr>
          <w:rFonts w:ascii="Arial" w:hAnsi="Arial"/>
          <w:color w:val="000000"/>
          <w:sz w:val="24"/>
        </w:rPr>
        <w:t>Podofilo</w:t>
      </w:r>
      <w:proofErr w:type="spellEnd"/>
      <w:r>
        <w:rPr>
          <w:rFonts w:ascii="Arial" w:hAnsi="Arial"/>
          <w:color w:val="000000"/>
          <w:sz w:val="24"/>
        </w:rPr>
        <w:t xml:space="preserve"> 10-25% al 30% y al 45% en solución alcohólica. Debe ser aplicada por profesional médico en lesiones de genitales externos y peri anales. La aplicación </w:t>
      </w:r>
      <w:r>
        <w:rPr>
          <w:rFonts w:ascii="Arial" w:hAnsi="Arial"/>
          <w:color w:val="000000"/>
          <w:sz w:val="24"/>
        </w:rPr>
        <w:t xml:space="preserve">debe repetirse semanalmente, de tres a cuatro semanas hasta la desaparición de las lesiones. Si no mejora, se debe considerar otra posibilidad diagnóstica o la presencia de una copa más agresiva, tiene efecto </w:t>
      </w:r>
      <w:proofErr w:type="spellStart"/>
      <w:r>
        <w:rPr>
          <w:rFonts w:ascii="Arial" w:hAnsi="Arial"/>
          <w:color w:val="000000"/>
          <w:sz w:val="24"/>
        </w:rPr>
        <w:t>teratogénico</w:t>
      </w:r>
      <w:proofErr w:type="spellEnd"/>
      <w:r>
        <w:rPr>
          <w:rFonts w:ascii="Arial" w:hAnsi="Arial"/>
          <w:color w:val="000000"/>
          <w:sz w:val="24"/>
        </w:rPr>
        <w:t xml:space="preserve"> al igual que el 5-fluoracllo.</w:t>
      </w:r>
    </w:p>
    <w:p w:rsidR="00964250" w:rsidRDefault="003D6F6F">
      <w:pPr>
        <w:pStyle w:val="Predeterminado"/>
        <w:numPr>
          <w:ilvl w:val="0"/>
          <w:numId w:val="2"/>
        </w:numPr>
        <w:spacing w:before="240" w:after="160"/>
        <w:jc w:val="both"/>
      </w:pPr>
      <w:r>
        <w:rPr>
          <w:rFonts w:ascii="Arial" w:hAnsi="Arial"/>
          <w:color w:val="000000"/>
          <w:sz w:val="24"/>
        </w:rPr>
        <w:t>Ácid</w:t>
      </w:r>
      <w:r>
        <w:rPr>
          <w:rFonts w:ascii="Arial" w:hAnsi="Arial"/>
          <w:color w:val="000000"/>
          <w:sz w:val="24"/>
        </w:rPr>
        <w:t xml:space="preserve">o </w:t>
      </w:r>
      <w:proofErr w:type="spellStart"/>
      <w:r>
        <w:rPr>
          <w:rFonts w:ascii="Arial" w:hAnsi="Arial"/>
          <w:color w:val="000000"/>
          <w:sz w:val="24"/>
        </w:rPr>
        <w:t>tricloroacético</w:t>
      </w:r>
      <w:proofErr w:type="spellEnd"/>
      <w:r>
        <w:rPr>
          <w:rFonts w:ascii="Arial" w:hAnsi="Arial"/>
          <w:color w:val="000000"/>
          <w:sz w:val="24"/>
        </w:rPr>
        <w:t xml:space="preserve"> 80-90% aplicación local por el médico de dos a tres veces por semanas por un máximo de tres semanas. Se forma una erosión que sana en unas tres semanas sin cicatriz. El ácido </w:t>
      </w:r>
      <w:proofErr w:type="spellStart"/>
      <w:r>
        <w:rPr>
          <w:rFonts w:ascii="Arial" w:hAnsi="Arial"/>
          <w:color w:val="000000"/>
          <w:sz w:val="24"/>
        </w:rPr>
        <w:t>tricloroacético</w:t>
      </w:r>
      <w:proofErr w:type="spellEnd"/>
      <w:r>
        <w:rPr>
          <w:rFonts w:ascii="Arial" w:hAnsi="Arial"/>
          <w:color w:val="000000"/>
          <w:sz w:val="24"/>
        </w:rPr>
        <w:t xml:space="preserve"> (80-90%) constituye la primera línea de tratami</w:t>
      </w:r>
      <w:r>
        <w:rPr>
          <w:rFonts w:ascii="Arial" w:hAnsi="Arial"/>
          <w:color w:val="000000"/>
          <w:sz w:val="24"/>
        </w:rPr>
        <w:t>ento en gestaciones con lesiones pequeñas o en poca cantidad, por su efectividad y el hecho de no ser absorbido sistemáticamente.</w:t>
      </w:r>
      <w:r>
        <w:rPr>
          <w:rFonts w:ascii="Arial" w:hAnsi="Arial"/>
          <w:color w:val="000000"/>
          <w:sz w:val="24"/>
          <w:vertAlign w:val="superscript"/>
        </w:rPr>
        <w:t>10</w:t>
      </w:r>
    </w:p>
    <w:p w:rsidR="00964250" w:rsidRDefault="003D6F6F">
      <w:pPr>
        <w:pStyle w:val="Predeterminado"/>
        <w:spacing w:before="240" w:after="160"/>
        <w:jc w:val="both"/>
      </w:pPr>
      <w:r>
        <w:rPr>
          <w:rFonts w:ascii="Arial" w:hAnsi="Arial"/>
          <w:color w:val="000000"/>
          <w:sz w:val="24"/>
        </w:rPr>
        <w:t>- Tratamiento quirúrgico:</w:t>
      </w:r>
    </w:p>
    <w:p w:rsidR="00964250" w:rsidRDefault="003D6F6F">
      <w:pPr>
        <w:pStyle w:val="Predeterminado"/>
        <w:numPr>
          <w:ilvl w:val="0"/>
          <w:numId w:val="3"/>
        </w:numPr>
        <w:spacing w:before="240" w:after="160"/>
        <w:jc w:val="both"/>
      </w:pPr>
      <w:r>
        <w:rPr>
          <w:rFonts w:ascii="Arial" w:hAnsi="Arial"/>
          <w:color w:val="000000"/>
          <w:sz w:val="24"/>
        </w:rPr>
        <w:t xml:space="preserve">Electro cauterización: se debe evitar por el daño tisular. </w:t>
      </w:r>
    </w:p>
    <w:p w:rsidR="00964250" w:rsidRDefault="003D6F6F">
      <w:pPr>
        <w:pStyle w:val="Predeterminado"/>
        <w:numPr>
          <w:ilvl w:val="0"/>
          <w:numId w:val="3"/>
        </w:numPr>
        <w:spacing w:before="240" w:after="160"/>
        <w:jc w:val="both"/>
      </w:pPr>
      <w:r>
        <w:rPr>
          <w:rFonts w:ascii="Arial" w:hAnsi="Arial"/>
          <w:color w:val="000000"/>
          <w:sz w:val="24"/>
        </w:rPr>
        <w:t>Láser de CO2: está exenta de riesgos p</w:t>
      </w:r>
      <w:r>
        <w:rPr>
          <w:rFonts w:ascii="Arial" w:hAnsi="Arial"/>
          <w:color w:val="000000"/>
          <w:sz w:val="24"/>
        </w:rPr>
        <w:t>ara la gestación pero debe restringirse a casos refractarios o a tratamientos convencionales, pues presenta un alto costo y tasas semejantes de curas a los demás métodos, quirúrgicos adecuado en lesiones voluminosas.</w:t>
      </w:r>
      <w:r>
        <w:rPr>
          <w:rFonts w:ascii="Arial" w:hAnsi="Arial"/>
          <w:color w:val="000000"/>
          <w:sz w:val="24"/>
          <w:vertAlign w:val="superscript"/>
        </w:rPr>
        <w:t>12</w:t>
      </w:r>
    </w:p>
    <w:p w:rsidR="00964250" w:rsidRDefault="003D6F6F">
      <w:pPr>
        <w:pStyle w:val="Predeterminado"/>
        <w:numPr>
          <w:ilvl w:val="0"/>
          <w:numId w:val="3"/>
        </w:numPr>
        <w:spacing w:before="240" w:after="160"/>
        <w:jc w:val="both"/>
      </w:pPr>
      <w:r>
        <w:rPr>
          <w:rFonts w:ascii="Arial" w:hAnsi="Arial"/>
          <w:color w:val="000000"/>
          <w:sz w:val="24"/>
        </w:rPr>
        <w:t>Escisión: útil en lesiones pediculada</w:t>
      </w:r>
      <w:r>
        <w:rPr>
          <w:rFonts w:ascii="Arial" w:hAnsi="Arial"/>
          <w:color w:val="000000"/>
          <w:sz w:val="24"/>
        </w:rPr>
        <w:t xml:space="preserve">s y pequeño número de lesiones en lugares accesibles. La hemostasia se puede realizar con electrocoagulación, nitrato de plata o solución hemostática. </w:t>
      </w:r>
    </w:p>
    <w:p w:rsidR="00964250" w:rsidRDefault="003D6F6F">
      <w:pPr>
        <w:pStyle w:val="Predeterminado"/>
        <w:numPr>
          <w:ilvl w:val="0"/>
          <w:numId w:val="3"/>
        </w:numPr>
        <w:spacing w:before="240" w:after="160"/>
        <w:jc w:val="both"/>
      </w:pPr>
      <w:r>
        <w:rPr>
          <w:rFonts w:ascii="Arial" w:hAnsi="Arial"/>
          <w:color w:val="000000"/>
          <w:sz w:val="24"/>
        </w:rPr>
        <w:t>Interferón intralesional.</w:t>
      </w:r>
      <w:r>
        <w:rPr>
          <w:rFonts w:ascii="Arial" w:hAnsi="Arial"/>
          <w:color w:val="000000"/>
          <w:sz w:val="24"/>
          <w:vertAlign w:val="superscript"/>
        </w:rPr>
        <w:t>10</w:t>
      </w:r>
    </w:p>
    <w:p w:rsidR="00964250" w:rsidRDefault="003D6F6F">
      <w:pPr>
        <w:pStyle w:val="Predeterminado"/>
        <w:spacing w:before="240" w:after="160"/>
        <w:jc w:val="both"/>
      </w:pPr>
      <w:r>
        <w:rPr>
          <w:rFonts w:ascii="Arial" w:hAnsi="Arial"/>
          <w:color w:val="000000"/>
          <w:sz w:val="24"/>
        </w:rPr>
        <w:t xml:space="preserve">Para las lesiones extensas deben elegirse las terapias quirúrgicas como la </w:t>
      </w:r>
      <w:proofErr w:type="spellStart"/>
      <w:r>
        <w:rPr>
          <w:rFonts w:ascii="Arial" w:hAnsi="Arial"/>
          <w:color w:val="000000"/>
          <w:sz w:val="24"/>
        </w:rPr>
        <w:t>e</w:t>
      </w:r>
      <w:r>
        <w:rPr>
          <w:rFonts w:ascii="Arial" w:hAnsi="Arial"/>
          <w:color w:val="000000"/>
          <w:sz w:val="24"/>
        </w:rPr>
        <w:t>xéresis</w:t>
      </w:r>
      <w:proofErr w:type="spellEnd"/>
      <w:r>
        <w:rPr>
          <w:rFonts w:ascii="Arial" w:hAnsi="Arial"/>
          <w:color w:val="000000"/>
          <w:sz w:val="24"/>
        </w:rPr>
        <w:t>, electrocoagulación o crioterapia, modalidades con buen índice de curación (50-90%), bajas tasas de recurrencia (25-35%en 6 meses).</w:t>
      </w:r>
      <w:r>
        <w:rPr>
          <w:rFonts w:ascii="Arial" w:hAnsi="Arial"/>
          <w:color w:val="000000"/>
          <w:sz w:val="24"/>
          <w:vertAlign w:val="superscript"/>
        </w:rPr>
        <w:t>10</w:t>
      </w:r>
    </w:p>
    <w:p w:rsidR="00964250" w:rsidRDefault="003D6F6F">
      <w:pPr>
        <w:pStyle w:val="Predeterminado"/>
        <w:spacing w:before="240" w:after="160"/>
        <w:jc w:val="both"/>
      </w:pPr>
      <w:r>
        <w:rPr>
          <w:rFonts w:ascii="Arial" w:hAnsi="Arial"/>
          <w:color w:val="000000"/>
          <w:sz w:val="24"/>
        </w:rPr>
        <w:t xml:space="preserve">- Consideraciones especiales Indicación según lugar anatómico: </w:t>
      </w:r>
    </w:p>
    <w:p w:rsidR="00964250" w:rsidRDefault="003D6F6F">
      <w:pPr>
        <w:pStyle w:val="Predeterminado"/>
        <w:numPr>
          <w:ilvl w:val="0"/>
          <w:numId w:val="4"/>
        </w:numPr>
        <w:spacing w:before="240" w:after="160"/>
        <w:jc w:val="both"/>
      </w:pPr>
      <w:proofErr w:type="spellStart"/>
      <w:r>
        <w:rPr>
          <w:rFonts w:ascii="Arial" w:hAnsi="Arial"/>
          <w:color w:val="000000"/>
          <w:sz w:val="24"/>
        </w:rPr>
        <w:t>Intravaginal</w:t>
      </w:r>
      <w:proofErr w:type="spellEnd"/>
      <w:r>
        <w:rPr>
          <w:rFonts w:ascii="Arial" w:hAnsi="Arial"/>
          <w:color w:val="000000"/>
          <w:sz w:val="24"/>
        </w:rPr>
        <w:t xml:space="preserve">: crioterapia, electrocirugía y </w:t>
      </w:r>
      <w:proofErr w:type="spellStart"/>
      <w:r>
        <w:rPr>
          <w:rFonts w:ascii="Arial" w:hAnsi="Arial"/>
          <w:color w:val="000000"/>
          <w:sz w:val="24"/>
        </w:rPr>
        <w:t>tricloroacético</w:t>
      </w:r>
      <w:proofErr w:type="spellEnd"/>
      <w:r>
        <w:rPr>
          <w:rFonts w:ascii="Arial" w:hAnsi="Arial"/>
          <w:color w:val="000000"/>
          <w:sz w:val="24"/>
        </w:rPr>
        <w:t xml:space="preserve">. Si se usa </w:t>
      </w:r>
      <w:proofErr w:type="spellStart"/>
      <w:r>
        <w:rPr>
          <w:rFonts w:ascii="Arial" w:hAnsi="Arial"/>
          <w:color w:val="000000"/>
          <w:sz w:val="24"/>
        </w:rPr>
        <w:t>podofilina</w:t>
      </w:r>
      <w:proofErr w:type="spellEnd"/>
      <w:r>
        <w:rPr>
          <w:rFonts w:ascii="Arial" w:hAnsi="Arial"/>
          <w:color w:val="000000"/>
          <w:sz w:val="24"/>
        </w:rPr>
        <w:t xml:space="preserve"> se ha de aplicar con cuidado y un área no superior a 2 cm.</w:t>
      </w:r>
    </w:p>
    <w:p w:rsidR="00964250" w:rsidRDefault="003D6F6F">
      <w:pPr>
        <w:pStyle w:val="Predeterminado"/>
        <w:numPr>
          <w:ilvl w:val="0"/>
          <w:numId w:val="4"/>
        </w:numPr>
        <w:spacing w:before="240" w:after="160"/>
        <w:jc w:val="both"/>
      </w:pPr>
      <w:r>
        <w:rPr>
          <w:rFonts w:ascii="Arial" w:hAnsi="Arial"/>
          <w:color w:val="000000"/>
          <w:sz w:val="24"/>
        </w:rPr>
        <w:lastRenderedPageBreak/>
        <w:t xml:space="preserve">Cervical: crioterapia, electrocirugía, </w:t>
      </w:r>
      <w:proofErr w:type="spellStart"/>
      <w:r>
        <w:rPr>
          <w:rFonts w:ascii="Arial" w:hAnsi="Arial"/>
          <w:color w:val="000000"/>
          <w:sz w:val="24"/>
        </w:rPr>
        <w:t>tricloroacético</w:t>
      </w:r>
      <w:proofErr w:type="spellEnd"/>
      <w:r>
        <w:rPr>
          <w:rFonts w:ascii="Arial" w:hAnsi="Arial"/>
          <w:color w:val="000000"/>
          <w:sz w:val="24"/>
        </w:rPr>
        <w:t>, láser o escisión o Meato uretral: si es visible la base de la lesión, tratamiento con crioterapia, elec</w:t>
      </w:r>
      <w:r>
        <w:rPr>
          <w:rFonts w:ascii="Arial" w:hAnsi="Arial"/>
          <w:color w:val="000000"/>
          <w:sz w:val="24"/>
        </w:rPr>
        <w:t xml:space="preserve">trocirugía, </w:t>
      </w:r>
      <w:proofErr w:type="spellStart"/>
      <w:r>
        <w:rPr>
          <w:rFonts w:ascii="Arial" w:hAnsi="Arial"/>
          <w:color w:val="000000"/>
          <w:sz w:val="24"/>
        </w:rPr>
        <w:t>Podofilotoxina</w:t>
      </w:r>
      <w:proofErr w:type="spellEnd"/>
      <w:r>
        <w:rPr>
          <w:rFonts w:ascii="Arial" w:hAnsi="Arial"/>
          <w:color w:val="000000"/>
          <w:sz w:val="24"/>
        </w:rPr>
        <w:t xml:space="preserve"> o </w:t>
      </w:r>
      <w:proofErr w:type="spellStart"/>
      <w:r>
        <w:rPr>
          <w:rFonts w:ascii="Arial" w:hAnsi="Arial"/>
          <w:color w:val="000000"/>
          <w:sz w:val="24"/>
        </w:rPr>
        <w:t>Imiquimod</w:t>
      </w:r>
      <w:proofErr w:type="spellEnd"/>
      <w:r>
        <w:rPr>
          <w:rFonts w:ascii="Arial" w:hAnsi="Arial"/>
          <w:color w:val="000000"/>
          <w:sz w:val="24"/>
        </w:rPr>
        <w:t xml:space="preserve">. </w:t>
      </w:r>
    </w:p>
    <w:p w:rsidR="00964250" w:rsidRDefault="003D6F6F">
      <w:pPr>
        <w:pStyle w:val="Predeterminado"/>
        <w:numPr>
          <w:ilvl w:val="0"/>
          <w:numId w:val="4"/>
        </w:numPr>
        <w:spacing w:before="240" w:after="160"/>
        <w:jc w:val="both"/>
      </w:pPr>
      <w:r>
        <w:rPr>
          <w:rFonts w:ascii="Arial" w:hAnsi="Arial"/>
          <w:color w:val="000000"/>
          <w:sz w:val="24"/>
        </w:rPr>
        <w:t xml:space="preserve">Lesiones </w:t>
      </w:r>
      <w:proofErr w:type="spellStart"/>
      <w:r>
        <w:rPr>
          <w:rFonts w:ascii="Arial" w:hAnsi="Arial"/>
          <w:color w:val="000000"/>
          <w:sz w:val="24"/>
        </w:rPr>
        <w:t>intra</w:t>
      </w:r>
      <w:proofErr w:type="spellEnd"/>
      <w:r>
        <w:rPr>
          <w:rFonts w:ascii="Arial" w:hAnsi="Arial"/>
          <w:color w:val="000000"/>
          <w:sz w:val="24"/>
        </w:rPr>
        <w:t xml:space="preserve"> anales: </w:t>
      </w:r>
      <w:proofErr w:type="spellStart"/>
      <w:r>
        <w:rPr>
          <w:rFonts w:ascii="Arial" w:hAnsi="Arial"/>
          <w:color w:val="000000"/>
          <w:sz w:val="24"/>
        </w:rPr>
        <w:t>tricloroacético</w:t>
      </w:r>
      <w:proofErr w:type="spellEnd"/>
      <w:r>
        <w:rPr>
          <w:rFonts w:ascii="Arial" w:hAnsi="Arial"/>
          <w:color w:val="000000"/>
          <w:sz w:val="24"/>
        </w:rPr>
        <w:t>, crioterapia, electrocirugía y láser.</w:t>
      </w:r>
    </w:p>
    <w:p w:rsidR="00964250" w:rsidRDefault="003D6F6F">
      <w:pPr>
        <w:pStyle w:val="Predeterminado"/>
        <w:numPr>
          <w:ilvl w:val="0"/>
          <w:numId w:val="4"/>
        </w:numPr>
        <w:spacing w:before="240" w:after="160"/>
        <w:jc w:val="both"/>
      </w:pPr>
      <w:r>
        <w:rPr>
          <w:rFonts w:ascii="Arial" w:hAnsi="Arial"/>
          <w:color w:val="000000"/>
          <w:sz w:val="24"/>
        </w:rPr>
        <w:t>Embarazo: Las lesiones genitales pueden proliferar, reaparecer y convertirse en friables durante el embarazo. Existe una pobre respuesta a</w:t>
      </w:r>
      <w:r>
        <w:rPr>
          <w:rFonts w:ascii="Arial" w:hAnsi="Arial"/>
          <w:color w:val="000000"/>
          <w:sz w:val="24"/>
        </w:rPr>
        <w:t xml:space="preserve">l tratamiento durante el embarazo. Los  tratamientos recomendados son: ácido </w:t>
      </w:r>
      <w:proofErr w:type="spellStart"/>
      <w:r>
        <w:rPr>
          <w:rFonts w:ascii="Arial" w:hAnsi="Arial"/>
          <w:color w:val="000000"/>
          <w:sz w:val="24"/>
        </w:rPr>
        <w:t>triobicloroacético</w:t>
      </w:r>
      <w:proofErr w:type="spellEnd"/>
      <w:r>
        <w:rPr>
          <w:rFonts w:ascii="Arial" w:hAnsi="Arial"/>
          <w:color w:val="000000"/>
          <w:sz w:val="24"/>
        </w:rPr>
        <w:t>, crioterapia o escisión.</w:t>
      </w:r>
      <w:r>
        <w:rPr>
          <w:rFonts w:ascii="Arial" w:hAnsi="Arial"/>
          <w:color w:val="000000"/>
          <w:sz w:val="24"/>
          <w:vertAlign w:val="superscript"/>
        </w:rPr>
        <w:t>10</w:t>
      </w:r>
    </w:p>
    <w:p w:rsidR="00964250" w:rsidRDefault="00964250">
      <w:pPr>
        <w:pStyle w:val="Predeterminado"/>
        <w:spacing w:before="240" w:after="160"/>
        <w:ind w:left="720"/>
        <w:jc w:val="both"/>
        <w:rPr>
          <w:rFonts w:ascii="Arial" w:hAnsi="Arial"/>
          <w:color w:val="000000"/>
          <w:sz w:val="24"/>
        </w:rPr>
      </w:pPr>
    </w:p>
    <w:p w:rsidR="00964250" w:rsidRDefault="003D6F6F">
      <w:pPr>
        <w:pStyle w:val="Predeterminado"/>
        <w:spacing w:before="240" w:after="160"/>
        <w:ind w:left="360"/>
        <w:jc w:val="both"/>
      </w:pPr>
      <w:r>
        <w:rPr>
          <w:rFonts w:ascii="Arial" w:hAnsi="Arial"/>
          <w:color w:val="000000"/>
          <w:sz w:val="24"/>
        </w:rPr>
        <w:t xml:space="preserve">    - Tratamientos físicos:</w:t>
      </w:r>
    </w:p>
    <w:p w:rsidR="00964250" w:rsidRDefault="003D6F6F">
      <w:pPr>
        <w:pStyle w:val="Predeterminado"/>
        <w:numPr>
          <w:ilvl w:val="0"/>
          <w:numId w:val="5"/>
        </w:numPr>
        <w:spacing w:before="240" w:after="160"/>
        <w:jc w:val="both"/>
      </w:pPr>
      <w:r>
        <w:rPr>
          <w:rFonts w:ascii="Arial" w:hAnsi="Arial"/>
          <w:color w:val="000000"/>
          <w:sz w:val="24"/>
        </w:rPr>
        <w:t>Crioterapia (nitrógeno líquido). Las complicaciones son infrecuentes. Cura aproximadamente el 90% de las</w:t>
      </w:r>
      <w:r>
        <w:rPr>
          <w:rFonts w:ascii="Arial" w:hAnsi="Arial"/>
          <w:color w:val="000000"/>
          <w:sz w:val="24"/>
        </w:rPr>
        <w:t xml:space="preserve"> lesiones aunque a veces se requiere varias aplicaciones.</w:t>
      </w:r>
    </w:p>
    <w:p w:rsidR="00964250" w:rsidRDefault="003D6F6F">
      <w:pPr>
        <w:pStyle w:val="Predeterminado"/>
        <w:numPr>
          <w:ilvl w:val="0"/>
          <w:numId w:val="5"/>
        </w:numPr>
        <w:spacing w:before="240" w:after="160"/>
        <w:jc w:val="both"/>
      </w:pPr>
      <w:r>
        <w:rPr>
          <w:rFonts w:ascii="Arial" w:hAnsi="Arial"/>
          <w:color w:val="000000"/>
          <w:sz w:val="24"/>
        </w:rPr>
        <w:t>Electro cirugía. Eventualmente desaparecen todas las lesiones, aunque del 23 al 30% desarrollan nuevas lesiones en los bordes quirúrgicos o en los sitios alejados.</w:t>
      </w:r>
      <w:r>
        <w:rPr>
          <w:rFonts w:ascii="Arial" w:hAnsi="Arial"/>
          <w:color w:val="000000"/>
          <w:sz w:val="24"/>
          <w:vertAlign w:val="superscript"/>
        </w:rPr>
        <w:t>10</w:t>
      </w:r>
    </w:p>
    <w:p w:rsidR="00964250" w:rsidRDefault="003D6F6F">
      <w:pPr>
        <w:pStyle w:val="Predeterminado"/>
        <w:spacing w:before="240" w:after="160"/>
        <w:jc w:val="both"/>
      </w:pPr>
      <w:r>
        <w:rPr>
          <w:rFonts w:ascii="Arial" w:hAnsi="Arial"/>
          <w:color w:val="000000"/>
          <w:sz w:val="24"/>
        </w:rPr>
        <w:t>-extirpación quirúrgica con bist</w:t>
      </w:r>
      <w:r>
        <w:rPr>
          <w:rFonts w:ascii="Arial" w:hAnsi="Arial"/>
          <w:color w:val="000000"/>
          <w:sz w:val="24"/>
        </w:rPr>
        <w:t>urí y láser.</w:t>
      </w:r>
    </w:p>
    <w:p w:rsidR="00964250" w:rsidRDefault="003D6F6F">
      <w:pPr>
        <w:pStyle w:val="Predeterminado"/>
        <w:spacing w:before="240" w:after="160"/>
        <w:jc w:val="both"/>
      </w:pPr>
      <w:r>
        <w:rPr>
          <w:rFonts w:ascii="Arial" w:hAnsi="Arial"/>
          <w:color w:val="000000"/>
          <w:sz w:val="24"/>
        </w:rPr>
        <w:t>-</w:t>
      </w:r>
      <w:proofErr w:type="spellStart"/>
      <w:r>
        <w:rPr>
          <w:rFonts w:ascii="Arial" w:hAnsi="Arial"/>
          <w:color w:val="000000"/>
          <w:sz w:val="24"/>
        </w:rPr>
        <w:t>inmunomoduladores</w:t>
      </w:r>
      <w:proofErr w:type="spellEnd"/>
      <w:r>
        <w:rPr>
          <w:rFonts w:ascii="Arial" w:hAnsi="Arial"/>
          <w:color w:val="000000"/>
          <w:sz w:val="24"/>
        </w:rPr>
        <w:t>.</w:t>
      </w:r>
    </w:p>
    <w:p w:rsidR="00964250" w:rsidRDefault="003D6F6F">
      <w:pPr>
        <w:pStyle w:val="Predeterminado"/>
        <w:spacing w:before="240" w:after="160"/>
        <w:jc w:val="both"/>
      </w:pPr>
      <w:r>
        <w:rPr>
          <w:rFonts w:ascii="Arial" w:hAnsi="Arial"/>
          <w:color w:val="000000"/>
          <w:sz w:val="24"/>
        </w:rPr>
        <w:t>-</w:t>
      </w:r>
      <w:proofErr w:type="spellStart"/>
      <w:r>
        <w:rPr>
          <w:rFonts w:ascii="Arial" w:hAnsi="Arial"/>
          <w:color w:val="000000"/>
          <w:sz w:val="24"/>
        </w:rPr>
        <w:t>Imiquimod</w:t>
      </w:r>
      <w:proofErr w:type="spellEnd"/>
      <w:r>
        <w:rPr>
          <w:rFonts w:ascii="Arial" w:hAnsi="Arial"/>
          <w:color w:val="000000"/>
          <w:sz w:val="24"/>
        </w:rPr>
        <w:t>: con la intención de mejorar el tratamiento de las distintas formas de expresión de la infección por VPH, se están investigando nuevas terapéuticas, como la terapia fotodinámica, las terapias génicas y el desarro</w:t>
      </w:r>
      <w:r>
        <w:rPr>
          <w:rFonts w:ascii="Arial" w:hAnsi="Arial"/>
          <w:color w:val="000000"/>
          <w:sz w:val="24"/>
        </w:rPr>
        <w:t xml:space="preserve">llo de nuevos medicamentos </w:t>
      </w:r>
      <w:proofErr w:type="spellStart"/>
      <w:r>
        <w:rPr>
          <w:rFonts w:ascii="Arial" w:hAnsi="Arial"/>
          <w:color w:val="000000"/>
          <w:sz w:val="24"/>
        </w:rPr>
        <w:t>inmunomoduladores</w:t>
      </w:r>
      <w:proofErr w:type="spellEnd"/>
      <w:r>
        <w:rPr>
          <w:rFonts w:ascii="Arial" w:hAnsi="Arial"/>
          <w:color w:val="000000"/>
          <w:sz w:val="24"/>
        </w:rPr>
        <w:t xml:space="preserve"> derivados del imiquimod.</w:t>
      </w:r>
      <w:r>
        <w:rPr>
          <w:rFonts w:ascii="Arial" w:hAnsi="Arial"/>
          <w:color w:val="000000"/>
          <w:sz w:val="24"/>
          <w:vertAlign w:val="superscript"/>
        </w:rPr>
        <w:t>13</w:t>
      </w:r>
    </w:p>
    <w:p w:rsidR="00964250" w:rsidRDefault="003D6F6F">
      <w:pPr>
        <w:pStyle w:val="Predeterminado"/>
        <w:spacing w:before="240" w:after="160"/>
        <w:jc w:val="both"/>
      </w:pPr>
      <w:r>
        <w:rPr>
          <w:rFonts w:ascii="Arial" w:hAnsi="Arial"/>
          <w:color w:val="000000"/>
          <w:sz w:val="24"/>
        </w:rPr>
        <w:t>El tratamiento a los pacientes con condiloma debe ser complementado con la pesquisa de otras infecciones de transmisión sexual por su frecuente asociación.</w:t>
      </w:r>
    </w:p>
    <w:p w:rsidR="00964250" w:rsidRDefault="003D6F6F">
      <w:pPr>
        <w:pStyle w:val="Predeterminado"/>
        <w:spacing w:before="240" w:after="160"/>
        <w:jc w:val="both"/>
      </w:pPr>
      <w:r>
        <w:rPr>
          <w:rFonts w:ascii="Arial" w:hAnsi="Arial"/>
          <w:color w:val="000000"/>
          <w:sz w:val="24"/>
        </w:rPr>
        <w:t xml:space="preserve">El impacto de las ITS en la </w:t>
      </w:r>
      <w:r>
        <w:rPr>
          <w:rFonts w:ascii="Arial" w:hAnsi="Arial"/>
          <w:color w:val="000000"/>
          <w:sz w:val="24"/>
        </w:rPr>
        <w:t>salud pública está dado por las secuelas y complicaciones que las acompaña por lo que se hace necesario mantener un estricto seguimiento y prevención ya que:</w:t>
      </w:r>
    </w:p>
    <w:p w:rsidR="00964250" w:rsidRDefault="003D6F6F">
      <w:pPr>
        <w:pStyle w:val="Predeterminado"/>
        <w:spacing w:before="240" w:after="160"/>
        <w:jc w:val="both"/>
      </w:pPr>
      <w:r>
        <w:rPr>
          <w:rFonts w:ascii="Arial" w:hAnsi="Arial"/>
          <w:color w:val="000000"/>
          <w:sz w:val="24"/>
        </w:rPr>
        <w:t>♦</w:t>
      </w:r>
      <w:r>
        <w:rPr>
          <w:rFonts w:ascii="Arial" w:hAnsi="Arial"/>
          <w:color w:val="000000"/>
          <w:sz w:val="24"/>
        </w:rPr>
        <w:t xml:space="preserve"> 35% de los(as) pacientes pueden tener recurrencia en los 8 meses posteriores al descubrimiento d</w:t>
      </w:r>
      <w:r>
        <w:rPr>
          <w:rFonts w:ascii="Arial" w:hAnsi="Arial"/>
          <w:color w:val="000000"/>
          <w:sz w:val="24"/>
        </w:rPr>
        <w:t xml:space="preserve">e la lesión, aun sin tener vida sexual y debe alertarse a la pareja en relación a esta posibilidad. </w:t>
      </w:r>
    </w:p>
    <w:p w:rsidR="00964250" w:rsidRDefault="003D6F6F">
      <w:pPr>
        <w:pStyle w:val="Predeterminado"/>
        <w:spacing w:before="240" w:after="160"/>
        <w:jc w:val="both"/>
      </w:pPr>
      <w:r>
        <w:rPr>
          <w:rFonts w:ascii="Arial" w:hAnsi="Arial"/>
          <w:color w:val="000000"/>
          <w:sz w:val="24"/>
        </w:rPr>
        <w:t>♦</w:t>
      </w:r>
      <w:r>
        <w:rPr>
          <w:rFonts w:ascii="Arial" w:hAnsi="Arial"/>
          <w:color w:val="000000"/>
          <w:sz w:val="24"/>
        </w:rPr>
        <w:t xml:space="preserve"> Idealmente deben ser tratadas y examinadas todas las parejas sexuales. </w:t>
      </w:r>
    </w:p>
    <w:p w:rsidR="00964250" w:rsidRDefault="003D6F6F">
      <w:pPr>
        <w:pStyle w:val="Predeterminado"/>
        <w:spacing w:before="240" w:after="160"/>
        <w:jc w:val="both"/>
      </w:pPr>
      <w:r>
        <w:rPr>
          <w:rFonts w:ascii="Arial" w:hAnsi="Arial"/>
          <w:color w:val="000000"/>
          <w:sz w:val="24"/>
        </w:rPr>
        <w:t>♦</w:t>
      </w:r>
      <w:r>
        <w:rPr>
          <w:rFonts w:ascii="Arial" w:hAnsi="Arial"/>
          <w:color w:val="000000"/>
          <w:sz w:val="24"/>
        </w:rPr>
        <w:t xml:space="preserve"> Debe promoverse el uso del preservativo para disminuir contagio a parejas no in</w:t>
      </w:r>
      <w:r>
        <w:rPr>
          <w:rFonts w:ascii="Arial" w:hAnsi="Arial"/>
          <w:color w:val="000000"/>
          <w:sz w:val="24"/>
        </w:rPr>
        <w:t>fectadas dado que la inestabilidad puede darse aun sin lesiones visibles.</w:t>
      </w:r>
    </w:p>
    <w:p w:rsidR="00964250" w:rsidRDefault="003D6F6F">
      <w:pPr>
        <w:pStyle w:val="Predeterminado"/>
        <w:spacing w:before="240" w:after="160"/>
        <w:jc w:val="both"/>
      </w:pPr>
      <w:r>
        <w:rPr>
          <w:rFonts w:ascii="Arial" w:hAnsi="Arial"/>
          <w:color w:val="000000"/>
          <w:sz w:val="24"/>
        </w:rPr>
        <w:t xml:space="preserve"> ♦ Debe darse orientación y consejería para la toma del VIH. </w:t>
      </w:r>
    </w:p>
    <w:p w:rsidR="00964250" w:rsidRDefault="003D6F6F">
      <w:pPr>
        <w:pStyle w:val="Predeterminado"/>
        <w:spacing w:before="240" w:after="160"/>
        <w:jc w:val="both"/>
      </w:pPr>
      <w:r>
        <w:rPr>
          <w:rFonts w:ascii="Arial" w:hAnsi="Arial"/>
          <w:color w:val="000000"/>
          <w:sz w:val="24"/>
        </w:rPr>
        <w:lastRenderedPageBreak/>
        <w:t>♦</w:t>
      </w:r>
      <w:r>
        <w:rPr>
          <w:rFonts w:ascii="Arial" w:hAnsi="Arial"/>
          <w:color w:val="000000"/>
          <w:sz w:val="24"/>
        </w:rPr>
        <w:t xml:space="preserve"> En toda mujer con IVPH debe tomarse citología </w:t>
      </w:r>
      <w:proofErr w:type="spellStart"/>
      <w:r>
        <w:rPr>
          <w:rFonts w:ascii="Arial" w:hAnsi="Arial"/>
          <w:color w:val="000000"/>
          <w:sz w:val="24"/>
        </w:rPr>
        <w:t>cérvico</w:t>
      </w:r>
      <w:proofErr w:type="spellEnd"/>
      <w:r>
        <w:rPr>
          <w:rFonts w:ascii="Arial" w:hAnsi="Arial"/>
          <w:color w:val="000000"/>
          <w:sz w:val="24"/>
        </w:rPr>
        <w:t>-vaginal.</w:t>
      </w:r>
    </w:p>
    <w:p w:rsidR="00964250" w:rsidRDefault="003D6F6F">
      <w:pPr>
        <w:pStyle w:val="Predeterminado"/>
        <w:spacing w:before="240" w:after="160"/>
        <w:jc w:val="both"/>
      </w:pPr>
      <w:r>
        <w:rPr>
          <w:rFonts w:ascii="Arial" w:hAnsi="Arial"/>
          <w:color w:val="000000"/>
          <w:sz w:val="24"/>
        </w:rPr>
        <w:t>Vacunación: Existen 2 vacunas comercializadas contra el</w:t>
      </w:r>
      <w:r>
        <w:rPr>
          <w:rFonts w:ascii="Arial" w:hAnsi="Arial"/>
          <w:color w:val="000000"/>
          <w:sz w:val="24"/>
        </w:rPr>
        <w:t xml:space="preserve"> HPV compuestas por partículas “virus </w:t>
      </w:r>
      <w:proofErr w:type="spellStart"/>
      <w:r>
        <w:rPr>
          <w:rFonts w:ascii="Arial" w:hAnsi="Arial"/>
          <w:color w:val="000000"/>
          <w:sz w:val="24"/>
        </w:rPr>
        <w:t>like</w:t>
      </w:r>
      <w:proofErr w:type="spellEnd"/>
      <w:r>
        <w:rPr>
          <w:rFonts w:ascii="Arial" w:hAnsi="Arial"/>
          <w:color w:val="000000"/>
          <w:sz w:val="24"/>
        </w:rPr>
        <w:t>”. Una que cubre los serotipos 16 y 18. La otra cubre los serotipos 6, 11, 16, 18. (</w:t>
      </w:r>
      <w:proofErr w:type="spellStart"/>
      <w:r>
        <w:rPr>
          <w:rFonts w:ascii="Arial" w:hAnsi="Arial"/>
          <w:color w:val="000000"/>
          <w:sz w:val="24"/>
        </w:rPr>
        <w:t>Gardasil</w:t>
      </w:r>
      <w:proofErr w:type="spellEnd"/>
      <w:r>
        <w:rPr>
          <w:rFonts w:ascii="Arial" w:hAnsi="Arial"/>
          <w:color w:val="000000"/>
          <w:sz w:val="24"/>
        </w:rPr>
        <w:t xml:space="preserve"> VPH 6, 11, 16,18 y </w:t>
      </w:r>
      <w:proofErr w:type="spellStart"/>
      <w:r>
        <w:rPr>
          <w:rFonts w:ascii="Arial" w:hAnsi="Arial"/>
          <w:color w:val="000000"/>
          <w:sz w:val="24"/>
        </w:rPr>
        <w:t>Cervarix</w:t>
      </w:r>
      <w:proofErr w:type="spellEnd"/>
      <w:r>
        <w:rPr>
          <w:rFonts w:ascii="Arial" w:hAnsi="Arial"/>
          <w:color w:val="000000"/>
          <w:sz w:val="24"/>
        </w:rPr>
        <w:t xml:space="preserve"> 16 y 18).</w:t>
      </w:r>
    </w:p>
    <w:p w:rsidR="00964250" w:rsidRDefault="003D6F6F">
      <w:pPr>
        <w:pStyle w:val="Predeterminado"/>
        <w:spacing w:before="240" w:after="160"/>
        <w:jc w:val="both"/>
      </w:pPr>
      <w:r>
        <w:rPr>
          <w:rFonts w:ascii="Arial" w:hAnsi="Arial"/>
          <w:color w:val="000000"/>
          <w:sz w:val="24"/>
        </w:rPr>
        <w:t xml:space="preserve">La única forma de prevenir la propagación de enfermedades de transmisión sexual es </w:t>
      </w:r>
      <w:r>
        <w:rPr>
          <w:rFonts w:ascii="Arial" w:hAnsi="Arial"/>
          <w:color w:val="000000"/>
          <w:sz w:val="24"/>
        </w:rPr>
        <w:t xml:space="preserve">identificando a las personas con las cuales ha tenido contacto sexual la persona infectada y proceder a determinar si también   necesitan tratamiento. Por lo general esto se lleva a cabo en los centros de salud pública que es donde se informan de la mayor </w:t>
      </w:r>
      <w:r>
        <w:rPr>
          <w:rFonts w:ascii="Arial" w:hAnsi="Arial"/>
          <w:color w:val="000000"/>
          <w:sz w:val="24"/>
        </w:rPr>
        <w:t>parte de enfermedades de transmisión sexual. Otras personas infectadas acuden a médicos privados para su tratamiento y no se detectan todos los casos.  El impacto de las ITS en la salud pública está dado por las secuelas y complicaciones que las acompaña.</w:t>
      </w:r>
      <w:r>
        <w:rPr>
          <w:rFonts w:ascii="Arial" w:hAnsi="Arial"/>
          <w:color w:val="000000"/>
          <w:sz w:val="24"/>
          <w:vertAlign w:val="superscript"/>
        </w:rPr>
        <w:t>1</w:t>
      </w:r>
      <w:r>
        <w:rPr>
          <w:rFonts w:ascii="Arial" w:hAnsi="Arial"/>
          <w:color w:val="000000"/>
          <w:sz w:val="24"/>
          <w:vertAlign w:val="superscript"/>
        </w:rPr>
        <w:t>3</w:t>
      </w:r>
      <w:r>
        <w:rPr>
          <w:rFonts w:ascii="Arial" w:hAnsi="Arial"/>
          <w:color w:val="000000"/>
          <w:sz w:val="24"/>
        </w:rPr>
        <w:t xml:space="preserve"> </w:t>
      </w:r>
    </w:p>
    <w:p w:rsidR="00964250" w:rsidRDefault="003D6F6F">
      <w:pPr>
        <w:spacing w:before="240"/>
        <w:jc w:val="both"/>
      </w:pPr>
      <w:r>
        <w:rPr>
          <w:rFonts w:ascii="Arial" w:hAnsi="Arial"/>
          <w:color w:val="000000"/>
          <w:sz w:val="24"/>
          <w:szCs w:val="24"/>
        </w:rPr>
        <w:t xml:space="preserve">La prevención de estas enfermedades se hace cada vez más imprescindible por lo que el personal de la salud y dentro de ellos los estudiantes son los encargados de brindar charlas educativas encaminadas a explicar la importancia del uso del preservativo </w:t>
      </w:r>
      <w:r>
        <w:rPr>
          <w:rFonts w:ascii="Arial" w:hAnsi="Arial"/>
          <w:color w:val="000000"/>
          <w:sz w:val="24"/>
          <w:szCs w:val="24"/>
        </w:rPr>
        <w:t>y los métodos de prevención.</w:t>
      </w:r>
    </w:p>
    <w:p w:rsidR="00964250" w:rsidRDefault="003D6F6F">
      <w:pPr>
        <w:spacing w:before="240"/>
        <w:jc w:val="both"/>
      </w:pPr>
      <w:r>
        <w:rPr>
          <w:rFonts w:ascii="Arial" w:hAnsi="Arial"/>
          <w:color w:val="000000"/>
          <w:sz w:val="24"/>
          <w:szCs w:val="24"/>
        </w:rPr>
        <w:t xml:space="preserve">Dentro de las principales acciones de </w:t>
      </w:r>
      <w:proofErr w:type="spellStart"/>
      <w:r>
        <w:rPr>
          <w:rFonts w:ascii="Arial" w:hAnsi="Arial"/>
          <w:color w:val="000000"/>
          <w:sz w:val="24"/>
          <w:szCs w:val="24"/>
        </w:rPr>
        <w:t>enfermeria</w:t>
      </w:r>
      <w:proofErr w:type="spellEnd"/>
      <w:r>
        <w:rPr>
          <w:rFonts w:ascii="Arial" w:hAnsi="Arial"/>
          <w:color w:val="000000"/>
          <w:sz w:val="24"/>
          <w:szCs w:val="24"/>
        </w:rPr>
        <w:t xml:space="preserve"> se encuentran:</w:t>
      </w:r>
    </w:p>
    <w:p w:rsidR="00964250" w:rsidRDefault="003D6F6F">
      <w:pPr>
        <w:spacing w:before="240"/>
        <w:jc w:val="both"/>
      </w:pPr>
      <w:r>
        <w:rPr>
          <w:rFonts w:ascii="Arial" w:hAnsi="Arial"/>
          <w:color w:val="000000"/>
          <w:sz w:val="24"/>
          <w:szCs w:val="24"/>
        </w:rPr>
        <w:t>- Observar características de la lesión (coloración, tamaño, aparición de nuevas lesiones).</w:t>
      </w:r>
    </w:p>
    <w:p w:rsidR="00964250" w:rsidRDefault="003D6F6F">
      <w:pPr>
        <w:spacing w:before="240"/>
        <w:jc w:val="both"/>
      </w:pPr>
      <w:r>
        <w:rPr>
          <w:rFonts w:ascii="Arial" w:hAnsi="Arial"/>
          <w:color w:val="000000"/>
          <w:sz w:val="24"/>
          <w:szCs w:val="24"/>
        </w:rPr>
        <w:t>- Orientar aseo diario de los genitales.</w:t>
      </w:r>
    </w:p>
    <w:p w:rsidR="00964250" w:rsidRDefault="003D6F6F">
      <w:pPr>
        <w:spacing w:before="240"/>
        <w:jc w:val="both"/>
      </w:pPr>
      <w:r>
        <w:rPr>
          <w:rFonts w:ascii="Arial" w:hAnsi="Arial"/>
          <w:color w:val="000000"/>
          <w:sz w:val="24"/>
          <w:szCs w:val="24"/>
        </w:rPr>
        <w:t>- Ofrecer charlas educativas a</w:t>
      </w:r>
      <w:r>
        <w:rPr>
          <w:rFonts w:ascii="Arial" w:hAnsi="Arial"/>
          <w:color w:val="000000"/>
          <w:sz w:val="24"/>
          <w:szCs w:val="24"/>
        </w:rPr>
        <w:t xml:space="preserve"> la pareja encaminadas al correcto cumplimiento del tratamiento médico.</w:t>
      </w:r>
    </w:p>
    <w:p w:rsidR="00964250" w:rsidRDefault="003D6F6F">
      <w:pPr>
        <w:spacing w:before="240"/>
        <w:jc w:val="both"/>
      </w:pPr>
      <w:r>
        <w:rPr>
          <w:rFonts w:ascii="Arial" w:hAnsi="Arial"/>
          <w:color w:val="000000"/>
          <w:sz w:val="24"/>
          <w:szCs w:val="24"/>
        </w:rPr>
        <w:t>- Dejar como orientación el uso del condón para relaciones futuras.</w:t>
      </w:r>
      <w:r>
        <w:rPr>
          <w:rFonts w:ascii="Arial" w:hAnsi="Arial"/>
          <w:color w:val="000000"/>
          <w:sz w:val="24"/>
          <w:szCs w:val="24"/>
          <w:vertAlign w:val="superscript"/>
        </w:rPr>
        <w:t>13</w:t>
      </w:r>
    </w:p>
    <w:p w:rsidR="00964250" w:rsidRDefault="003D6F6F">
      <w:pPr>
        <w:spacing w:before="240"/>
        <w:jc w:val="both"/>
      </w:pPr>
      <w:r>
        <w:rPr>
          <w:rFonts w:ascii="Arial" w:hAnsi="Arial"/>
          <w:color w:val="000000"/>
          <w:sz w:val="24"/>
          <w:szCs w:val="24"/>
        </w:rPr>
        <w:t xml:space="preserve">Las verrugas genitales pueden causar numerosos problemas durante el embarazo. A veces se agrandan en este período </w:t>
      </w:r>
      <w:r>
        <w:rPr>
          <w:rFonts w:ascii="Arial" w:hAnsi="Arial"/>
          <w:color w:val="000000"/>
          <w:sz w:val="24"/>
          <w:szCs w:val="24"/>
        </w:rPr>
        <w:t>dificultando la micción. Las verrugas se presentan dentro de la vagina, pueden disminuir su elasticidad y causar obstrucción durante el parto.</w:t>
      </w:r>
    </w:p>
    <w:p w:rsidR="00964250" w:rsidRDefault="003D6F6F">
      <w:pPr>
        <w:spacing w:before="240"/>
        <w:jc w:val="both"/>
      </w:pPr>
      <w:r>
        <w:rPr>
          <w:rFonts w:ascii="Arial" w:hAnsi="Arial"/>
          <w:color w:val="000000"/>
          <w:sz w:val="24"/>
          <w:szCs w:val="24"/>
        </w:rPr>
        <w:t>En raras ocasiones un bebé cuya madre presenta la infección desarrollara verrugas en la garganta (</w:t>
      </w:r>
      <w:proofErr w:type="spellStart"/>
      <w:r>
        <w:rPr>
          <w:rFonts w:ascii="Arial" w:hAnsi="Arial"/>
          <w:color w:val="000000"/>
          <w:sz w:val="24"/>
          <w:szCs w:val="24"/>
        </w:rPr>
        <w:t>papilomatosis</w:t>
      </w:r>
      <w:proofErr w:type="spellEnd"/>
      <w:r>
        <w:rPr>
          <w:rFonts w:ascii="Arial" w:hAnsi="Arial"/>
          <w:color w:val="000000"/>
          <w:sz w:val="24"/>
          <w:szCs w:val="24"/>
        </w:rPr>
        <w:t xml:space="preserve"> l</w:t>
      </w:r>
      <w:r>
        <w:rPr>
          <w:rFonts w:ascii="Arial" w:hAnsi="Arial"/>
          <w:color w:val="000000"/>
          <w:sz w:val="24"/>
          <w:szCs w:val="24"/>
        </w:rPr>
        <w:t xml:space="preserve">aríngea). </w:t>
      </w:r>
      <w:r>
        <w:rPr>
          <w:rFonts w:ascii="Arial" w:hAnsi="Arial" w:cs="Arial"/>
          <w:color w:val="000000"/>
          <w:sz w:val="24"/>
          <w:szCs w:val="24"/>
        </w:rPr>
        <w:t>Aunque poco común, es una condición potencialmente mortal para el niño que refiere frecuentemente cirugía por láser para evitar obstrucción en los conductos respiratorios.</w:t>
      </w: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964250">
      <w:pPr>
        <w:rPr>
          <w:rFonts w:ascii="Arial" w:hAnsi="Arial" w:cs="Arial"/>
          <w:b/>
          <w:sz w:val="24"/>
          <w:szCs w:val="24"/>
        </w:rPr>
      </w:pPr>
    </w:p>
    <w:p w:rsidR="00964250" w:rsidRDefault="003D6F6F">
      <w:pPr>
        <w:spacing w:before="240"/>
        <w:jc w:val="both"/>
      </w:pPr>
      <w:r>
        <w:rPr>
          <w:noProof/>
          <w:lang w:val="es-ES" w:eastAsia="es-ES"/>
        </w:rPr>
        <mc:AlternateContent>
          <mc:Choice Requires="wps">
            <w:drawing>
              <wp:anchor distT="0" distB="0" distL="114300" distR="114300" simplePos="0" relativeHeight="5" behindDoc="0" locked="0" layoutInCell="1" allowOverlap="1">
                <wp:simplePos x="0" y="0"/>
                <wp:positionH relativeFrom="column">
                  <wp:posOffset>981075</wp:posOffset>
                </wp:positionH>
                <wp:positionV relativeFrom="paragraph">
                  <wp:posOffset>-730250</wp:posOffset>
                </wp:positionV>
                <wp:extent cx="3050540" cy="636905"/>
                <wp:effectExtent l="0" t="0" r="0" b="0"/>
                <wp:wrapNone/>
                <wp:docPr id="10" name="Marco6"/>
                <wp:cNvGraphicFramePr/>
                <a:graphic xmlns:a="http://schemas.openxmlformats.org/drawingml/2006/main">
                  <a:graphicData uri="http://schemas.microsoft.com/office/word/2010/wordprocessingShape">
                    <wps:wsp>
                      <wps:cNvSpPr/>
                      <wps:spPr>
                        <a:xfrm>
                          <a:off x="0" y="0"/>
                          <a:ext cx="3049920" cy="63612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3D6F6F">
                            <w:pPr>
                              <w:pStyle w:val="Contenidodelmarco"/>
                              <w:jc w:val="center"/>
                            </w:pPr>
                            <w:r>
                              <w:rPr>
                                <w:rFonts w:ascii="Arial" w:hAnsi="Arial" w:cs="Arial"/>
                                <w:b/>
                                <w:color w:val="000000" w:themeColor="text1"/>
                                <w:sz w:val="56"/>
                                <w:szCs w:val="56"/>
                              </w:rPr>
                              <w:t>CONCLUSIONES</w:t>
                            </w:r>
                          </w:p>
                        </w:txbxContent>
                      </wps:txbx>
                      <wps:bodyPr>
                        <a:noAutofit/>
                      </wps:bodyPr>
                    </wps:wsp>
                  </a:graphicData>
                </a:graphic>
              </wp:anchor>
            </w:drawing>
          </mc:Choice>
          <mc:Fallback>
            <w:pict>
              <v:rect id="Marco6" o:spid="_x0000_s1030" style="position:absolute;left:0;text-align:left;margin-left:77.25pt;margin-top:-57.5pt;width:240.2pt;height:50.1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" filled="f" stroked="f">
                <v:textbox>
                  <w:txbxContent>
                    <w:p w:rsidR="00964250" w:rsidRDefault="003D6F6F">
                      <w:pPr>
                        <w:pStyle w:val="Contenidodelmarco"/>
                        <w:jc w:val="center"/>
                      </w:pPr>
                      <w:r>
                        <w:rPr>
                          <w:rFonts w:ascii="Arial" w:hAnsi="Arial" w:cs="Arial"/>
                          <w:b/>
                          <w:color w:val="000000" w:themeColor="text1"/>
                          <w:sz w:val="56"/>
                          <w:szCs w:val="56"/>
                        </w:rPr>
                        <w:t>CONCLUSIONES</w:t>
                      </w:r>
                    </w:p>
                  </w:txbxContent>
                </v:textbox>
              </v:rect>
            </w:pict>
          </mc:Fallback>
        </mc:AlternateContent>
      </w:r>
      <w:r>
        <w:rPr>
          <w:rFonts w:ascii="Arial" w:hAnsi="Arial" w:cs="Arial"/>
          <w:color w:val="000000"/>
          <w:sz w:val="24"/>
          <w:szCs w:val="24"/>
        </w:rPr>
        <w:t xml:space="preserve">El papiloma humano es </w:t>
      </w:r>
      <w:proofErr w:type="gramStart"/>
      <w:r>
        <w:rPr>
          <w:rFonts w:ascii="Arial" w:hAnsi="Arial" w:cs="Arial"/>
          <w:color w:val="000000"/>
          <w:sz w:val="24"/>
          <w:szCs w:val="24"/>
        </w:rPr>
        <w:t>una infecciones</w:t>
      </w:r>
      <w:proofErr w:type="gramEnd"/>
      <w:r>
        <w:rPr>
          <w:rFonts w:ascii="Arial" w:hAnsi="Arial" w:cs="Arial"/>
          <w:color w:val="000000"/>
          <w:sz w:val="24"/>
          <w:szCs w:val="24"/>
        </w:rPr>
        <w:t xml:space="preserve"> de tran</w:t>
      </w:r>
      <w:r>
        <w:rPr>
          <w:rFonts w:ascii="Arial" w:hAnsi="Arial" w:cs="Arial"/>
          <w:color w:val="000000"/>
          <w:sz w:val="24"/>
          <w:szCs w:val="24"/>
        </w:rPr>
        <w:t xml:space="preserve">smisión sexual que aparece con mayor frecuencia en la población, debido a sus consecuencias y su alta tasa de mortalidad se ha convertido en uno de los principales problemas  a tratar a nivel mundial. Se presenta como verrugas en forma de coliflor, es una </w:t>
      </w:r>
      <w:r>
        <w:rPr>
          <w:rFonts w:ascii="Arial" w:hAnsi="Arial" w:cs="Arial"/>
          <w:color w:val="000000"/>
          <w:sz w:val="24"/>
          <w:szCs w:val="24"/>
        </w:rPr>
        <w:t xml:space="preserve">enfermedad que puede aparecer tanto en hombres como en mujeres con mayor incidencia es las féminas que pueden llegar a presentar cáncer </w:t>
      </w:r>
      <w:proofErr w:type="spellStart"/>
      <w:r>
        <w:rPr>
          <w:rFonts w:ascii="Arial" w:hAnsi="Arial" w:cs="Arial"/>
          <w:color w:val="000000"/>
          <w:sz w:val="24"/>
          <w:szCs w:val="24"/>
        </w:rPr>
        <w:t>cérvico</w:t>
      </w:r>
      <w:proofErr w:type="spellEnd"/>
      <w:r>
        <w:rPr>
          <w:rFonts w:ascii="Arial" w:hAnsi="Arial" w:cs="Arial"/>
          <w:color w:val="000000"/>
          <w:sz w:val="24"/>
          <w:szCs w:val="24"/>
        </w:rPr>
        <w:t xml:space="preserve"> uterino como complicación. </w:t>
      </w: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rPr>
          <w:rFonts w:ascii="Arial" w:hAnsi="Arial" w:cs="Arial"/>
          <w:b/>
          <w:color w:val="FF0066"/>
          <w:sz w:val="24"/>
          <w:szCs w:val="24"/>
        </w:rPr>
      </w:pPr>
    </w:p>
    <w:p w:rsidR="00964250" w:rsidRDefault="00964250">
      <w:pPr>
        <w:rPr>
          <w:rFonts w:ascii="Arial" w:hAnsi="Arial" w:cs="Arial"/>
          <w:b/>
          <w:color w:val="FF0066"/>
          <w:sz w:val="24"/>
          <w:szCs w:val="24"/>
        </w:rPr>
      </w:pPr>
    </w:p>
    <w:p w:rsidR="00964250" w:rsidRDefault="00964250">
      <w:pP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964250">
      <w:pPr>
        <w:jc w:val="center"/>
        <w:rPr>
          <w:rFonts w:ascii="Arial" w:hAnsi="Arial" w:cs="Arial"/>
          <w:b/>
          <w:color w:val="FF0066"/>
          <w:sz w:val="24"/>
          <w:szCs w:val="24"/>
        </w:rPr>
      </w:pPr>
    </w:p>
    <w:p w:rsidR="00964250" w:rsidRDefault="003D6F6F">
      <w:r>
        <w:rPr>
          <w:noProof/>
          <w:lang w:val="es-ES" w:eastAsia="es-ES"/>
        </w:rPr>
        <mc:AlternateContent>
          <mc:Choice Requires="wps">
            <w:drawing>
              <wp:anchor distT="0" distB="0" distL="114300" distR="114300" simplePos="0" relativeHeight="4" behindDoc="0" locked="0" layoutInCell="1" allowOverlap="1">
                <wp:simplePos x="0" y="0"/>
                <wp:positionH relativeFrom="column">
                  <wp:posOffset>-140335</wp:posOffset>
                </wp:positionH>
                <wp:positionV relativeFrom="paragraph">
                  <wp:posOffset>-306705</wp:posOffset>
                </wp:positionV>
                <wp:extent cx="6576695" cy="636905"/>
                <wp:effectExtent l="0" t="0" r="0" b="0"/>
                <wp:wrapNone/>
                <wp:docPr id="12" name="Marco7"/>
                <wp:cNvGraphicFramePr/>
                <a:graphic xmlns:a="http://schemas.openxmlformats.org/drawingml/2006/main">
                  <a:graphicData uri="http://schemas.microsoft.com/office/word/2010/wordprocessingShape">
                    <wps:wsp>
                      <wps:cNvSpPr/>
                      <wps:spPr>
                        <a:xfrm>
                          <a:off x="0" y="0"/>
                          <a:ext cx="6576120" cy="63612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3D6F6F">
                            <w:pPr>
                              <w:pStyle w:val="Contenidodelmarco"/>
                            </w:pPr>
                            <w:r>
                              <w:rPr>
                                <w:rFonts w:ascii="Arial" w:hAnsi="Arial" w:cs="Arial"/>
                                <w:b/>
                                <w:color w:val="000000" w:themeColor="text1"/>
                                <w:sz w:val="56"/>
                                <w:szCs w:val="56"/>
                              </w:rPr>
                              <w:t>REFERENCIAS BIBLIOGRÁFICAS</w:t>
                            </w:r>
                          </w:p>
                        </w:txbxContent>
                      </wps:txbx>
                      <wps:bodyPr>
                        <a:noAutofit/>
                      </wps:bodyPr>
                    </wps:wsp>
                  </a:graphicData>
                </a:graphic>
              </wp:anchor>
            </w:drawing>
          </mc:Choice>
          <mc:Fallback>
            <w:pict>
              <v:rect id="Marco7" o:spid="_x0000_s1031" style="position:absolute;margin-left:-11.05pt;margin-top:-24.15pt;width:517.85pt;height:50.1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" filled="f" stroked="f">
                <v:textbox>
                  <w:txbxContent>
                    <w:p w:rsidR="00964250" w:rsidRDefault="003D6F6F">
                      <w:pPr>
                        <w:pStyle w:val="Contenidodelmarco"/>
                      </w:pPr>
                      <w:r>
                        <w:rPr>
                          <w:rFonts w:ascii="Arial" w:hAnsi="Arial" w:cs="Arial"/>
                          <w:b/>
                          <w:color w:val="000000" w:themeColor="text1"/>
                          <w:sz w:val="56"/>
                          <w:szCs w:val="56"/>
                        </w:rPr>
                        <w:t>REFERENCIAS BIBLIOGRÁFICAS</w:t>
                      </w:r>
                    </w:p>
                  </w:txbxContent>
                </v:textbox>
              </v:rect>
            </w:pict>
          </mc:Fallback>
        </mc:AlternateContent>
      </w:r>
    </w:p>
    <w:p w:rsidR="00964250" w:rsidRDefault="003D6F6F">
      <w:pPr>
        <w:jc w:val="both"/>
      </w:pPr>
      <w:r>
        <w:rPr>
          <w:rFonts w:ascii="Arial" w:hAnsi="Arial"/>
          <w:sz w:val="24"/>
          <w:szCs w:val="24"/>
        </w:rPr>
        <w:t xml:space="preserve">1- Organización Mundial de </w:t>
      </w:r>
      <w:r>
        <w:rPr>
          <w:rFonts w:ascii="Arial" w:hAnsi="Arial"/>
          <w:sz w:val="24"/>
          <w:szCs w:val="24"/>
        </w:rPr>
        <w:t xml:space="preserve">la salud OMS. Infecciones de transmisión </w:t>
      </w:r>
      <w:proofErr w:type="gramStart"/>
      <w:r>
        <w:rPr>
          <w:rFonts w:ascii="Arial" w:hAnsi="Arial"/>
          <w:sz w:val="24"/>
          <w:szCs w:val="24"/>
        </w:rPr>
        <w:t>sexual(</w:t>
      </w:r>
      <w:proofErr w:type="gramEnd"/>
      <w:r>
        <w:rPr>
          <w:rFonts w:ascii="Arial" w:hAnsi="Arial"/>
          <w:sz w:val="24"/>
          <w:szCs w:val="24"/>
        </w:rPr>
        <w:t>ITS),2013 [Consultado 25 de noviembre de 2019]. Disponible en http://www.who.int/mediacentre/factsheets/fs110/es/.[links]</w:t>
      </w:r>
    </w:p>
    <w:p w:rsidR="00964250" w:rsidRDefault="003D6F6F">
      <w:pPr>
        <w:jc w:val="both"/>
      </w:pPr>
      <w:r>
        <w:rPr>
          <w:rFonts w:ascii="Arial" w:hAnsi="Arial"/>
          <w:sz w:val="24"/>
          <w:szCs w:val="24"/>
        </w:rPr>
        <w:t xml:space="preserve">2- García </w:t>
      </w:r>
      <w:proofErr w:type="spellStart"/>
      <w:r>
        <w:rPr>
          <w:rFonts w:ascii="Arial" w:hAnsi="Arial"/>
          <w:sz w:val="24"/>
          <w:szCs w:val="24"/>
        </w:rPr>
        <w:t>Alúm</w:t>
      </w:r>
      <w:proofErr w:type="spellEnd"/>
      <w:r>
        <w:rPr>
          <w:rFonts w:ascii="Arial" w:hAnsi="Arial"/>
          <w:sz w:val="24"/>
          <w:szCs w:val="24"/>
        </w:rPr>
        <w:t xml:space="preserve"> NE, Valdés </w:t>
      </w:r>
      <w:proofErr w:type="spellStart"/>
      <w:r>
        <w:rPr>
          <w:rFonts w:ascii="Arial" w:hAnsi="Arial"/>
          <w:sz w:val="24"/>
          <w:szCs w:val="24"/>
        </w:rPr>
        <w:t>Vento</w:t>
      </w:r>
      <w:proofErr w:type="spellEnd"/>
      <w:r>
        <w:rPr>
          <w:rFonts w:ascii="Arial" w:hAnsi="Arial"/>
          <w:sz w:val="24"/>
          <w:szCs w:val="24"/>
        </w:rPr>
        <w:t xml:space="preserve"> AC, Gutiérrez Machado AJ, Pérez Labrador J, Aranda Rey</w:t>
      </w:r>
      <w:r>
        <w:rPr>
          <w:rFonts w:ascii="Arial" w:hAnsi="Arial"/>
          <w:sz w:val="24"/>
          <w:szCs w:val="24"/>
        </w:rPr>
        <w:t xml:space="preserve">es R. Comportamiento sexual de riesgo de infección por condiloma en estudiantes de primer año de medicina. </w:t>
      </w:r>
      <w:proofErr w:type="spellStart"/>
      <w:r>
        <w:rPr>
          <w:rFonts w:ascii="Arial" w:hAnsi="Arial"/>
          <w:sz w:val="24"/>
          <w:szCs w:val="24"/>
        </w:rPr>
        <w:t>Rev</w:t>
      </w:r>
      <w:proofErr w:type="spellEnd"/>
      <w:r>
        <w:rPr>
          <w:rFonts w:ascii="Arial" w:hAnsi="Arial"/>
          <w:sz w:val="24"/>
          <w:szCs w:val="24"/>
        </w:rPr>
        <w:t xml:space="preserve"> </w:t>
      </w:r>
      <w:proofErr w:type="spellStart"/>
      <w:r>
        <w:rPr>
          <w:rFonts w:ascii="Arial" w:hAnsi="Arial"/>
          <w:sz w:val="24"/>
          <w:szCs w:val="24"/>
        </w:rPr>
        <w:t>Cienc</w:t>
      </w:r>
      <w:proofErr w:type="spellEnd"/>
      <w:r>
        <w:rPr>
          <w:rFonts w:ascii="Arial" w:hAnsi="Arial"/>
          <w:sz w:val="24"/>
          <w:szCs w:val="24"/>
        </w:rPr>
        <w:t xml:space="preserve"> </w:t>
      </w:r>
      <w:proofErr w:type="spellStart"/>
      <w:r>
        <w:rPr>
          <w:rFonts w:ascii="Arial" w:hAnsi="Arial"/>
          <w:sz w:val="24"/>
          <w:szCs w:val="24"/>
        </w:rPr>
        <w:t>Méd</w:t>
      </w:r>
      <w:proofErr w:type="spellEnd"/>
      <w:r>
        <w:rPr>
          <w:rFonts w:ascii="Arial" w:hAnsi="Arial"/>
          <w:sz w:val="24"/>
          <w:szCs w:val="24"/>
        </w:rPr>
        <w:t xml:space="preserve"> [internet]. 2011 abr.-jun. [</w:t>
      </w:r>
      <w:proofErr w:type="gramStart"/>
      <w:r>
        <w:rPr>
          <w:rFonts w:ascii="Arial" w:hAnsi="Arial"/>
          <w:sz w:val="24"/>
          <w:szCs w:val="24"/>
        </w:rPr>
        <w:t>citado</w:t>
      </w:r>
      <w:proofErr w:type="gramEnd"/>
      <w:r>
        <w:rPr>
          <w:rFonts w:ascii="Arial" w:hAnsi="Arial"/>
          <w:sz w:val="24"/>
          <w:szCs w:val="24"/>
        </w:rPr>
        <w:t xml:space="preserve"> 25 noviembre 2019]; 15(2):[aprox. 13 p.]. Disponible en: http://scielo.sld.cu/scielo.php?script=sci_</w:t>
      </w:r>
      <w:r>
        <w:rPr>
          <w:rFonts w:ascii="Arial" w:hAnsi="Arial"/>
          <w:sz w:val="24"/>
          <w:szCs w:val="24"/>
        </w:rPr>
        <w:t xml:space="preserve">arttext&amp;pid=S156131942011000200016 </w:t>
      </w:r>
    </w:p>
    <w:p w:rsidR="00964250" w:rsidRDefault="003D6F6F">
      <w:pPr>
        <w:jc w:val="both"/>
        <w:rPr>
          <w:rFonts w:ascii="Arial" w:hAnsi="Arial"/>
          <w:sz w:val="24"/>
          <w:szCs w:val="24"/>
        </w:rPr>
      </w:pPr>
      <w:r>
        <w:rPr>
          <w:rFonts w:ascii="Arial" w:hAnsi="Arial"/>
          <w:sz w:val="24"/>
          <w:szCs w:val="24"/>
        </w:rPr>
        <w:t xml:space="preserve">3- Organización de Naciones Unidas. Período extraordinario de sesiones de la Asamblea General de las Naciones Unidas sobre el PVH 25-27 junio. Declaración de compromiso en la lucha contra el PVH. Nueva York: ONUSIDA; </w:t>
      </w:r>
      <w:r>
        <w:rPr>
          <w:rFonts w:ascii="Arial" w:hAnsi="Arial"/>
          <w:sz w:val="24"/>
          <w:szCs w:val="24"/>
        </w:rPr>
        <w:t>2001. 4</w:t>
      </w:r>
    </w:p>
    <w:p w:rsidR="00964250" w:rsidRDefault="003D6F6F">
      <w:pPr>
        <w:jc w:val="both"/>
        <w:rPr>
          <w:rFonts w:ascii="Arial" w:hAnsi="Arial"/>
          <w:sz w:val="24"/>
          <w:szCs w:val="24"/>
        </w:rPr>
      </w:pPr>
      <w:r>
        <w:rPr>
          <w:rFonts w:ascii="Arial" w:hAnsi="Arial"/>
          <w:sz w:val="24"/>
          <w:szCs w:val="24"/>
        </w:rPr>
        <w:t xml:space="preserve">4. </w:t>
      </w:r>
      <w:proofErr w:type="spellStart"/>
      <w:r>
        <w:rPr>
          <w:rFonts w:ascii="Arial" w:hAnsi="Arial"/>
          <w:sz w:val="24"/>
          <w:szCs w:val="24"/>
        </w:rPr>
        <w:t>Llop</w:t>
      </w:r>
      <w:proofErr w:type="spellEnd"/>
      <w:r>
        <w:rPr>
          <w:rFonts w:ascii="Arial" w:hAnsi="Arial"/>
          <w:sz w:val="24"/>
          <w:szCs w:val="24"/>
        </w:rPr>
        <w:t xml:space="preserve"> Hernández A. Microbiología y parasitología médicas. En: </w:t>
      </w:r>
      <w:proofErr w:type="spellStart"/>
      <w:r>
        <w:rPr>
          <w:rFonts w:ascii="Arial" w:hAnsi="Arial"/>
          <w:sz w:val="24"/>
          <w:szCs w:val="24"/>
        </w:rPr>
        <w:t>Papovavirus</w:t>
      </w:r>
      <w:proofErr w:type="spellEnd"/>
      <w:r>
        <w:rPr>
          <w:rFonts w:ascii="Arial" w:hAnsi="Arial"/>
          <w:sz w:val="24"/>
          <w:szCs w:val="24"/>
        </w:rPr>
        <w:t>. La Habana: Editorial Ciencias Médicas</w:t>
      </w:r>
      <w:proofErr w:type="gramStart"/>
      <w:r>
        <w:rPr>
          <w:rFonts w:ascii="Arial" w:hAnsi="Arial"/>
          <w:sz w:val="24"/>
          <w:szCs w:val="24"/>
        </w:rPr>
        <w:t>;2001.p.89</w:t>
      </w:r>
      <w:proofErr w:type="gramEnd"/>
      <w:r>
        <w:rPr>
          <w:rFonts w:ascii="Arial" w:hAnsi="Arial"/>
          <w:sz w:val="24"/>
          <w:szCs w:val="24"/>
        </w:rPr>
        <w:t>-107.</w:t>
      </w:r>
    </w:p>
    <w:p w:rsidR="00964250" w:rsidRPr="003D6F6F" w:rsidRDefault="003D6F6F">
      <w:pPr>
        <w:jc w:val="both"/>
        <w:rPr>
          <w:lang w:val="en-US"/>
        </w:rPr>
      </w:pPr>
      <w:r>
        <w:rPr>
          <w:rFonts w:ascii="Arial" w:hAnsi="Arial"/>
          <w:color w:val="000000"/>
          <w:sz w:val="24"/>
          <w:szCs w:val="24"/>
          <w:lang w:val="en-US"/>
        </w:rPr>
        <w:t>5</w:t>
      </w:r>
      <w:r>
        <w:rPr>
          <w:rFonts w:ascii="Arial" w:hAnsi="Arial"/>
          <w:color w:val="000000"/>
          <w:sz w:val="24"/>
          <w:szCs w:val="24"/>
          <w:vertAlign w:val="superscript"/>
          <w:lang w:val="en-US"/>
        </w:rPr>
        <w:t xml:space="preserve">. </w:t>
      </w:r>
      <w:r>
        <w:rPr>
          <w:rFonts w:ascii="Arial" w:hAnsi="Arial"/>
          <w:color w:val="000000"/>
          <w:sz w:val="24"/>
          <w:szCs w:val="24"/>
          <w:lang w:val="en-US"/>
        </w:rPr>
        <w:t xml:space="preserve">Patel H, Wagner M, </w:t>
      </w:r>
      <w:proofErr w:type="spellStart"/>
      <w:r>
        <w:rPr>
          <w:rFonts w:ascii="Arial" w:hAnsi="Arial"/>
          <w:color w:val="000000"/>
          <w:sz w:val="24"/>
          <w:szCs w:val="24"/>
          <w:lang w:val="en-US"/>
        </w:rPr>
        <w:t>Singhal</w:t>
      </w:r>
      <w:proofErr w:type="spellEnd"/>
      <w:r>
        <w:rPr>
          <w:rFonts w:ascii="Arial" w:hAnsi="Arial"/>
          <w:color w:val="000000"/>
          <w:sz w:val="24"/>
          <w:szCs w:val="24"/>
          <w:lang w:val="en-US"/>
        </w:rPr>
        <w:t xml:space="preserve"> P, Kothari S. Systematic review of the incidence and prevalence of genital warts. BMC in</w:t>
      </w:r>
      <w:r>
        <w:rPr>
          <w:rFonts w:ascii="Arial" w:hAnsi="Arial"/>
          <w:color w:val="000000"/>
          <w:sz w:val="24"/>
          <w:szCs w:val="24"/>
          <w:lang w:val="en-US"/>
        </w:rPr>
        <w:t xml:space="preserve">fectious diseases [Internet]. 2013 </w:t>
      </w:r>
      <w:proofErr w:type="gramStart"/>
      <w:r>
        <w:rPr>
          <w:rFonts w:ascii="Arial" w:hAnsi="Arial"/>
          <w:color w:val="000000"/>
          <w:sz w:val="24"/>
          <w:szCs w:val="24"/>
          <w:lang w:val="en-US"/>
        </w:rPr>
        <w:t>Jan[</w:t>
      </w:r>
      <w:proofErr w:type="gramEnd"/>
      <w:r>
        <w:rPr>
          <w:rFonts w:ascii="Arial" w:hAnsi="Arial"/>
          <w:color w:val="000000"/>
          <w:sz w:val="24"/>
          <w:szCs w:val="24"/>
          <w:lang w:val="en-US"/>
        </w:rPr>
        <w:t xml:space="preserve">cited:2014 </w:t>
      </w:r>
      <w:proofErr w:type="spellStart"/>
      <w:r>
        <w:rPr>
          <w:rFonts w:ascii="Arial" w:hAnsi="Arial"/>
          <w:color w:val="000000"/>
          <w:sz w:val="24"/>
          <w:szCs w:val="24"/>
          <w:lang w:val="en-US"/>
        </w:rPr>
        <w:t>dic</w:t>
      </w:r>
      <w:proofErr w:type="spellEnd"/>
      <w:r>
        <w:rPr>
          <w:rFonts w:ascii="Arial" w:hAnsi="Arial"/>
          <w:color w:val="000000"/>
          <w:sz w:val="24"/>
          <w:szCs w:val="24"/>
          <w:lang w:val="en-US"/>
        </w:rPr>
        <w:t xml:space="preserve">];13(1):39. Available from: </w:t>
      </w:r>
      <w:hyperlink r:id="rId7">
        <w:r>
          <w:rPr>
            <w:rStyle w:val="EnlacedeInternet"/>
            <w:rFonts w:ascii="Arial" w:hAnsi="Arial"/>
            <w:color w:val="000000"/>
            <w:sz w:val="24"/>
            <w:szCs w:val="24"/>
            <w:lang w:val="en-US"/>
          </w:rPr>
          <w:t>http://www.biomedcentral.com/1471-2334/13/39</w:t>
        </w:r>
      </w:hyperlink>
    </w:p>
    <w:p w:rsidR="00964250" w:rsidRPr="003D6F6F" w:rsidRDefault="003D6F6F">
      <w:pPr>
        <w:jc w:val="both"/>
        <w:rPr>
          <w:lang w:val="en-US"/>
        </w:rPr>
      </w:pPr>
      <w:r>
        <w:rPr>
          <w:rFonts w:ascii="Arial" w:hAnsi="Arial"/>
          <w:color w:val="000000"/>
          <w:sz w:val="24"/>
          <w:szCs w:val="24"/>
          <w:lang w:val="en-US"/>
        </w:rPr>
        <w:t xml:space="preserve">6. </w:t>
      </w:r>
      <w:proofErr w:type="spellStart"/>
      <w:r>
        <w:rPr>
          <w:rFonts w:ascii="Arial" w:hAnsi="Arial"/>
          <w:color w:val="000000"/>
          <w:sz w:val="24"/>
          <w:szCs w:val="24"/>
          <w:lang w:val="en-US"/>
        </w:rPr>
        <w:t>Insinga</w:t>
      </w:r>
      <w:proofErr w:type="spellEnd"/>
      <w:r>
        <w:rPr>
          <w:rFonts w:ascii="Arial" w:hAnsi="Arial"/>
          <w:color w:val="000000"/>
          <w:sz w:val="24"/>
          <w:szCs w:val="24"/>
          <w:lang w:val="en-US"/>
        </w:rPr>
        <w:t xml:space="preserve"> R, </w:t>
      </w:r>
      <w:proofErr w:type="spellStart"/>
      <w:r>
        <w:rPr>
          <w:rFonts w:ascii="Arial" w:hAnsi="Arial"/>
          <w:color w:val="000000"/>
          <w:sz w:val="24"/>
          <w:szCs w:val="24"/>
          <w:lang w:val="en-US"/>
        </w:rPr>
        <w:t>Dasbach</w:t>
      </w:r>
      <w:proofErr w:type="spellEnd"/>
      <w:r>
        <w:rPr>
          <w:rFonts w:ascii="Arial" w:hAnsi="Arial"/>
          <w:color w:val="000000"/>
          <w:sz w:val="24"/>
          <w:szCs w:val="24"/>
          <w:lang w:val="en-US"/>
        </w:rPr>
        <w:t xml:space="preserve"> EJ, </w:t>
      </w:r>
      <w:proofErr w:type="spellStart"/>
      <w:r>
        <w:rPr>
          <w:rFonts w:ascii="Arial" w:hAnsi="Arial"/>
          <w:color w:val="000000"/>
          <w:sz w:val="24"/>
          <w:szCs w:val="24"/>
          <w:lang w:val="en-US"/>
        </w:rPr>
        <w:t>Elbasha</w:t>
      </w:r>
      <w:proofErr w:type="spellEnd"/>
      <w:r>
        <w:rPr>
          <w:rFonts w:ascii="Arial" w:hAnsi="Arial"/>
          <w:color w:val="000000"/>
          <w:sz w:val="24"/>
          <w:szCs w:val="24"/>
          <w:lang w:val="en-US"/>
        </w:rPr>
        <w:t xml:space="preserve"> EH. Epidemiologic natural history and clinical management of Human Papillomavirus (HPV) Disease: a critical and systematic review of the literature in the development of an HPV dynamic transmission model. BMC Infect Dis [I</w:t>
      </w:r>
      <w:r>
        <w:rPr>
          <w:rFonts w:ascii="Arial" w:hAnsi="Arial"/>
          <w:color w:val="000000"/>
          <w:sz w:val="24"/>
          <w:szCs w:val="24"/>
          <w:lang w:val="en-US"/>
        </w:rPr>
        <w:t xml:space="preserve">nternet]. 2009 Jul [cited: 2014 </w:t>
      </w:r>
      <w:proofErr w:type="spellStart"/>
      <w:r>
        <w:rPr>
          <w:rFonts w:ascii="Arial" w:hAnsi="Arial"/>
          <w:color w:val="000000"/>
          <w:sz w:val="24"/>
          <w:szCs w:val="24"/>
          <w:lang w:val="en-US"/>
        </w:rPr>
        <w:t>dic</w:t>
      </w:r>
      <w:proofErr w:type="spellEnd"/>
      <w:r>
        <w:rPr>
          <w:rFonts w:ascii="Arial" w:hAnsi="Arial"/>
          <w:color w:val="000000"/>
          <w:sz w:val="24"/>
          <w:szCs w:val="24"/>
          <w:lang w:val="en-US"/>
        </w:rPr>
        <w:t>]</w:t>
      </w:r>
      <w:proofErr w:type="gramStart"/>
      <w:r>
        <w:rPr>
          <w:rFonts w:ascii="Arial" w:hAnsi="Arial"/>
          <w:color w:val="000000"/>
          <w:sz w:val="24"/>
          <w:szCs w:val="24"/>
          <w:lang w:val="en-US"/>
        </w:rPr>
        <w:t>;9:119</w:t>
      </w:r>
      <w:proofErr w:type="gramEnd"/>
      <w:r>
        <w:rPr>
          <w:rFonts w:ascii="Arial" w:hAnsi="Arial"/>
          <w:color w:val="000000"/>
          <w:sz w:val="24"/>
          <w:szCs w:val="24"/>
          <w:lang w:val="en-US"/>
        </w:rPr>
        <w:t xml:space="preserve">. Available from: </w:t>
      </w:r>
      <w:hyperlink r:id="rId8">
        <w:r>
          <w:rPr>
            <w:rStyle w:val="EnlacedeInternet"/>
            <w:rFonts w:ascii="Arial" w:hAnsi="Arial"/>
            <w:color w:val="000000"/>
            <w:sz w:val="24"/>
            <w:szCs w:val="24"/>
            <w:lang w:val="en-US"/>
          </w:rPr>
          <w:t>http://www.biomedcentral.com/1471-2334/9/119</w:t>
        </w:r>
      </w:hyperlink>
    </w:p>
    <w:p w:rsidR="00964250" w:rsidRPr="003D6F6F" w:rsidRDefault="003D6F6F">
      <w:pPr>
        <w:jc w:val="both"/>
        <w:rPr>
          <w:lang w:val="en-US"/>
        </w:rPr>
      </w:pPr>
      <w:r>
        <w:rPr>
          <w:rFonts w:ascii="Arial" w:hAnsi="Arial"/>
          <w:color w:val="000000"/>
          <w:sz w:val="24"/>
          <w:szCs w:val="24"/>
          <w:lang w:val="en-US"/>
        </w:rPr>
        <w:t>7</w:t>
      </w:r>
      <w:r>
        <w:rPr>
          <w:rFonts w:ascii="Arial" w:hAnsi="Arial"/>
          <w:sz w:val="24"/>
          <w:szCs w:val="24"/>
          <w:lang w:val="en-US"/>
        </w:rPr>
        <w:t xml:space="preserve">. Munoz N, </w:t>
      </w:r>
      <w:proofErr w:type="spellStart"/>
      <w:r>
        <w:rPr>
          <w:rFonts w:ascii="Arial" w:hAnsi="Arial"/>
          <w:sz w:val="24"/>
          <w:szCs w:val="24"/>
          <w:lang w:val="en-US"/>
        </w:rPr>
        <w:t>Castellsagué</w:t>
      </w:r>
      <w:proofErr w:type="spellEnd"/>
      <w:r>
        <w:rPr>
          <w:rFonts w:ascii="Arial" w:hAnsi="Arial"/>
          <w:sz w:val="24"/>
          <w:szCs w:val="24"/>
          <w:lang w:val="en-US"/>
        </w:rPr>
        <w:t xml:space="preserve"> X, de González AB, </w:t>
      </w:r>
      <w:proofErr w:type="spellStart"/>
      <w:r>
        <w:rPr>
          <w:rFonts w:ascii="Arial" w:hAnsi="Arial"/>
          <w:sz w:val="24"/>
          <w:szCs w:val="24"/>
          <w:lang w:val="en-US"/>
        </w:rPr>
        <w:t>Gissmann</w:t>
      </w:r>
      <w:proofErr w:type="spellEnd"/>
      <w:r>
        <w:rPr>
          <w:rFonts w:ascii="Arial" w:hAnsi="Arial"/>
          <w:sz w:val="24"/>
          <w:szCs w:val="24"/>
          <w:lang w:val="en-US"/>
        </w:rPr>
        <w:t xml:space="preserve"> L. Chapter 1: HPV in the etiology </w:t>
      </w:r>
      <w:r>
        <w:rPr>
          <w:rFonts w:ascii="Arial" w:hAnsi="Arial"/>
          <w:sz w:val="24"/>
          <w:szCs w:val="24"/>
          <w:lang w:val="en-US"/>
        </w:rPr>
        <w:t xml:space="preserve">of human cancer. Vaccine [Internet].  2006 Aug [cited: </w:t>
      </w:r>
      <w:proofErr w:type="spellStart"/>
      <w:r>
        <w:rPr>
          <w:rFonts w:ascii="Arial" w:hAnsi="Arial"/>
          <w:sz w:val="24"/>
          <w:szCs w:val="24"/>
          <w:lang w:val="en-US"/>
        </w:rPr>
        <w:t>dic</w:t>
      </w:r>
      <w:proofErr w:type="spellEnd"/>
      <w:r>
        <w:rPr>
          <w:rFonts w:ascii="Arial" w:hAnsi="Arial"/>
          <w:sz w:val="24"/>
          <w:szCs w:val="24"/>
          <w:lang w:val="en-US"/>
        </w:rPr>
        <w:t xml:space="preserve"> 2014]; 24 </w:t>
      </w:r>
      <w:proofErr w:type="spellStart"/>
      <w:r>
        <w:rPr>
          <w:rFonts w:ascii="Arial" w:hAnsi="Arial"/>
          <w:sz w:val="24"/>
          <w:szCs w:val="24"/>
          <w:lang w:val="en-US"/>
        </w:rPr>
        <w:t>Suppl</w:t>
      </w:r>
      <w:proofErr w:type="spellEnd"/>
      <w:r>
        <w:rPr>
          <w:rFonts w:ascii="Arial" w:hAnsi="Arial"/>
          <w:sz w:val="24"/>
          <w:szCs w:val="24"/>
          <w:lang w:val="en-US"/>
        </w:rPr>
        <w:t xml:space="preserve"> 3:S3/1-10. Available from: </w:t>
      </w:r>
      <w:hyperlink r:id="rId9">
        <w:r>
          <w:rPr>
            <w:rStyle w:val="EnlacedeInternet"/>
            <w:rFonts w:ascii="Arial" w:hAnsi="Arial"/>
            <w:sz w:val="24"/>
            <w:szCs w:val="24"/>
            <w:lang w:val="en-US"/>
          </w:rPr>
          <w:t>http://www.sciencedirect.com/science/article/pii/S0264410X06005913</w:t>
        </w:r>
      </w:hyperlink>
    </w:p>
    <w:p w:rsidR="00964250" w:rsidRDefault="003D6F6F">
      <w:pPr>
        <w:jc w:val="both"/>
        <w:rPr>
          <w:lang w:val="en-US"/>
        </w:rPr>
      </w:pPr>
      <w:r>
        <w:rPr>
          <w:rFonts w:ascii="Arial" w:hAnsi="Arial"/>
          <w:color w:val="000000"/>
          <w:sz w:val="24"/>
          <w:szCs w:val="24"/>
          <w:lang w:val="en-US"/>
        </w:rPr>
        <w:lastRenderedPageBreak/>
        <w:t>8</w:t>
      </w:r>
      <w:r>
        <w:rPr>
          <w:rFonts w:ascii="Arial" w:hAnsi="Arial"/>
          <w:sz w:val="24"/>
          <w:szCs w:val="24"/>
          <w:lang w:val="en-US"/>
        </w:rPr>
        <w:t xml:space="preserve">. Monk BJ, </w:t>
      </w:r>
      <w:proofErr w:type="spellStart"/>
      <w:r>
        <w:rPr>
          <w:rFonts w:ascii="Arial" w:hAnsi="Arial"/>
          <w:sz w:val="24"/>
          <w:szCs w:val="24"/>
          <w:lang w:val="en-US"/>
        </w:rPr>
        <w:t>Tewari</w:t>
      </w:r>
      <w:proofErr w:type="spellEnd"/>
      <w:r>
        <w:rPr>
          <w:rFonts w:ascii="Arial" w:hAnsi="Arial"/>
          <w:sz w:val="24"/>
          <w:szCs w:val="24"/>
          <w:lang w:val="en-US"/>
        </w:rPr>
        <w:t xml:space="preserve"> KS. The spectrum and clinical </w:t>
      </w:r>
      <w:proofErr w:type="spellStart"/>
      <w:r>
        <w:rPr>
          <w:rFonts w:ascii="Arial" w:hAnsi="Arial"/>
          <w:sz w:val="24"/>
          <w:szCs w:val="24"/>
          <w:lang w:val="en-US"/>
        </w:rPr>
        <w:t>sequelae</w:t>
      </w:r>
      <w:proofErr w:type="spellEnd"/>
      <w:r>
        <w:rPr>
          <w:rFonts w:ascii="Arial" w:hAnsi="Arial"/>
          <w:sz w:val="24"/>
          <w:szCs w:val="24"/>
          <w:lang w:val="en-US"/>
        </w:rPr>
        <w:t xml:space="preserve"> of human papilloma virus infection. </w:t>
      </w:r>
      <w:proofErr w:type="spellStart"/>
      <w:r>
        <w:rPr>
          <w:rFonts w:ascii="Arial" w:hAnsi="Arial"/>
          <w:sz w:val="24"/>
          <w:szCs w:val="24"/>
          <w:lang w:val="en-US"/>
        </w:rPr>
        <w:t>Gynecol</w:t>
      </w:r>
      <w:proofErr w:type="spellEnd"/>
      <w:r>
        <w:rPr>
          <w:rFonts w:ascii="Arial" w:hAnsi="Arial"/>
          <w:sz w:val="24"/>
          <w:szCs w:val="24"/>
          <w:lang w:val="en-US"/>
        </w:rPr>
        <w:t xml:space="preserve"> </w:t>
      </w:r>
      <w:proofErr w:type="spellStart"/>
      <w:r>
        <w:rPr>
          <w:rFonts w:ascii="Arial" w:hAnsi="Arial"/>
          <w:sz w:val="24"/>
          <w:szCs w:val="24"/>
          <w:lang w:val="en-US"/>
        </w:rPr>
        <w:t>Oncol</w:t>
      </w:r>
      <w:proofErr w:type="spellEnd"/>
      <w:r>
        <w:rPr>
          <w:rFonts w:ascii="Arial" w:hAnsi="Arial"/>
          <w:sz w:val="24"/>
          <w:szCs w:val="24"/>
          <w:lang w:val="en-US"/>
        </w:rPr>
        <w:t xml:space="preserve"> [Internet].  2007 [cited: </w:t>
      </w:r>
      <w:proofErr w:type="spellStart"/>
      <w:proofErr w:type="gramStart"/>
      <w:r>
        <w:rPr>
          <w:rFonts w:ascii="Arial" w:hAnsi="Arial"/>
          <w:sz w:val="24"/>
          <w:szCs w:val="24"/>
          <w:lang w:val="en-US"/>
        </w:rPr>
        <w:t>nov</w:t>
      </w:r>
      <w:proofErr w:type="spellEnd"/>
      <w:proofErr w:type="gramEnd"/>
      <w:r>
        <w:rPr>
          <w:rFonts w:ascii="Arial" w:hAnsi="Arial"/>
          <w:sz w:val="24"/>
          <w:szCs w:val="24"/>
          <w:lang w:val="en-US"/>
        </w:rPr>
        <w:t xml:space="preserve"> 2019]; 107(2 </w:t>
      </w:r>
      <w:proofErr w:type="spellStart"/>
      <w:r>
        <w:rPr>
          <w:rFonts w:ascii="Arial" w:hAnsi="Arial"/>
          <w:sz w:val="24"/>
          <w:szCs w:val="24"/>
          <w:lang w:val="en-US"/>
        </w:rPr>
        <w:t>Suppl</w:t>
      </w:r>
      <w:proofErr w:type="spellEnd"/>
      <w:r>
        <w:rPr>
          <w:rFonts w:ascii="Arial" w:hAnsi="Arial"/>
          <w:sz w:val="24"/>
          <w:szCs w:val="24"/>
          <w:lang w:val="en-US"/>
        </w:rPr>
        <w:t xml:space="preserve"> 1):S6-13. Available from: http://www.pubfacts.com/detail/18499914/The-spectrum-and-clinical-sequelae</w:t>
      </w:r>
      <w:r>
        <w:rPr>
          <w:rFonts w:ascii="Arial" w:hAnsi="Arial"/>
          <w:sz w:val="24"/>
          <w:szCs w:val="24"/>
          <w:lang w:val="en-US"/>
        </w:rPr>
        <w:t>-of-human-papillomavirus-infection.</w:t>
      </w:r>
    </w:p>
    <w:p w:rsidR="00964250" w:rsidRPr="003D6F6F" w:rsidRDefault="003D6F6F">
      <w:pPr>
        <w:jc w:val="both"/>
        <w:rPr>
          <w:lang w:val="en-US"/>
        </w:rPr>
      </w:pPr>
      <w:r>
        <w:rPr>
          <w:rFonts w:ascii="Arial" w:hAnsi="Arial"/>
          <w:color w:val="000000"/>
          <w:sz w:val="24"/>
          <w:szCs w:val="24"/>
        </w:rPr>
        <w:t>9</w:t>
      </w:r>
      <w:r>
        <w:rPr>
          <w:rFonts w:ascii="Arial" w:hAnsi="Arial"/>
          <w:sz w:val="24"/>
          <w:szCs w:val="24"/>
        </w:rPr>
        <w:t xml:space="preserve">. González </w:t>
      </w:r>
      <w:proofErr w:type="spellStart"/>
      <w:r>
        <w:rPr>
          <w:rFonts w:ascii="Arial" w:hAnsi="Arial"/>
          <w:sz w:val="24"/>
          <w:szCs w:val="24"/>
        </w:rPr>
        <w:t>González</w:t>
      </w:r>
      <w:proofErr w:type="spellEnd"/>
      <w:r>
        <w:rPr>
          <w:rFonts w:ascii="Arial" w:hAnsi="Arial"/>
          <w:sz w:val="24"/>
          <w:szCs w:val="24"/>
        </w:rPr>
        <w:t xml:space="preserve"> del Pino, Hernández González M, Castro Barberena A. Factores asociados al virus del papiloma humano. </w:t>
      </w:r>
      <w:proofErr w:type="spellStart"/>
      <w:r>
        <w:rPr>
          <w:rFonts w:ascii="Arial" w:hAnsi="Arial"/>
          <w:sz w:val="24"/>
          <w:szCs w:val="24"/>
          <w:lang w:val="en-US"/>
        </w:rPr>
        <w:t>Área</w:t>
      </w:r>
      <w:proofErr w:type="spellEnd"/>
      <w:r>
        <w:rPr>
          <w:rFonts w:ascii="Arial" w:hAnsi="Arial"/>
          <w:sz w:val="24"/>
          <w:szCs w:val="24"/>
          <w:lang w:val="en-US"/>
        </w:rPr>
        <w:t xml:space="preserve"> V. Cienfuegos. </w:t>
      </w:r>
      <w:proofErr w:type="spellStart"/>
      <w:r>
        <w:rPr>
          <w:rFonts w:ascii="Arial" w:hAnsi="Arial"/>
          <w:sz w:val="24"/>
          <w:szCs w:val="24"/>
          <w:lang w:val="en-US"/>
        </w:rPr>
        <w:t>Medisur</w:t>
      </w:r>
      <w:proofErr w:type="spellEnd"/>
      <w:r>
        <w:rPr>
          <w:rFonts w:ascii="Arial" w:hAnsi="Arial"/>
          <w:sz w:val="24"/>
          <w:szCs w:val="24"/>
          <w:lang w:val="en-US"/>
        </w:rPr>
        <w:t xml:space="preserve"> [Internet]. 2008 [cited: 2019 </w:t>
      </w:r>
      <w:proofErr w:type="spellStart"/>
      <w:proofErr w:type="gramStart"/>
      <w:r>
        <w:rPr>
          <w:rFonts w:ascii="Arial" w:hAnsi="Arial"/>
          <w:sz w:val="24"/>
          <w:szCs w:val="24"/>
          <w:lang w:val="en-US"/>
        </w:rPr>
        <w:t>nov</w:t>
      </w:r>
      <w:proofErr w:type="spellEnd"/>
      <w:proofErr w:type="gramEnd"/>
      <w:r>
        <w:rPr>
          <w:rFonts w:ascii="Arial" w:hAnsi="Arial"/>
          <w:sz w:val="24"/>
          <w:szCs w:val="24"/>
          <w:lang w:val="en-US"/>
        </w:rPr>
        <w:t xml:space="preserve">]; 6(2):118-121. Available from: </w:t>
      </w:r>
      <w:r>
        <w:fldChar w:fldCharType="begin"/>
      </w:r>
      <w:r w:rsidRPr="003D6F6F">
        <w:rPr>
          <w:lang w:val="en-US"/>
        </w:rPr>
        <w:instrText xml:space="preserve"> H</w:instrText>
      </w:r>
      <w:r w:rsidRPr="003D6F6F">
        <w:rPr>
          <w:lang w:val="en-US"/>
        </w:rPr>
        <w:instrText xml:space="preserve">YPERLINK "http://www.medisur.sld.cu/index.php/medisur/article/view/454" \h </w:instrText>
      </w:r>
      <w:r>
        <w:fldChar w:fldCharType="separate"/>
      </w:r>
      <w:r>
        <w:rPr>
          <w:rStyle w:val="EnlacedeInternet"/>
          <w:rFonts w:ascii="Arial" w:hAnsi="Arial"/>
          <w:sz w:val="24"/>
          <w:szCs w:val="24"/>
          <w:lang w:val="en-US"/>
        </w:rPr>
        <w:t>http://www.medisur.sld.cu/index.php/medisur/article/view/454</w:t>
      </w:r>
      <w:r>
        <w:rPr>
          <w:rStyle w:val="EnlacedeInternet"/>
          <w:rFonts w:ascii="Arial" w:hAnsi="Arial"/>
          <w:sz w:val="24"/>
          <w:szCs w:val="24"/>
          <w:lang w:val="en-US"/>
        </w:rPr>
        <w:fldChar w:fldCharType="end"/>
      </w:r>
    </w:p>
    <w:p w:rsidR="00964250" w:rsidRPr="003D6F6F" w:rsidRDefault="003D6F6F">
      <w:pPr>
        <w:jc w:val="both"/>
        <w:rPr>
          <w:lang w:val="en-US"/>
        </w:rPr>
      </w:pPr>
      <w:r>
        <w:rPr>
          <w:rFonts w:ascii="Arial" w:hAnsi="Arial"/>
          <w:color w:val="000000"/>
          <w:sz w:val="24"/>
          <w:szCs w:val="24"/>
          <w:lang w:val="en-US"/>
        </w:rPr>
        <w:t xml:space="preserve">10. Lacey C. Therapy for genital human papillomavirus-related disease. J </w:t>
      </w:r>
      <w:proofErr w:type="spellStart"/>
      <w:r>
        <w:rPr>
          <w:rFonts w:ascii="Arial" w:hAnsi="Arial"/>
          <w:color w:val="000000"/>
          <w:sz w:val="24"/>
          <w:szCs w:val="24"/>
          <w:lang w:val="en-US"/>
        </w:rPr>
        <w:t>Clin</w:t>
      </w:r>
      <w:proofErr w:type="spellEnd"/>
      <w:r>
        <w:rPr>
          <w:rFonts w:ascii="Arial" w:hAnsi="Arial"/>
          <w:color w:val="000000"/>
          <w:sz w:val="24"/>
          <w:szCs w:val="24"/>
          <w:lang w:val="en-US"/>
        </w:rPr>
        <w:t xml:space="preserve"> </w:t>
      </w:r>
      <w:proofErr w:type="spellStart"/>
      <w:r>
        <w:rPr>
          <w:rFonts w:ascii="Arial" w:hAnsi="Arial"/>
          <w:color w:val="000000"/>
          <w:sz w:val="24"/>
          <w:szCs w:val="24"/>
          <w:lang w:val="en-US"/>
        </w:rPr>
        <w:t>Virol</w:t>
      </w:r>
      <w:proofErr w:type="spellEnd"/>
      <w:r>
        <w:rPr>
          <w:rFonts w:ascii="Arial" w:hAnsi="Arial"/>
          <w:color w:val="000000"/>
          <w:sz w:val="24"/>
          <w:szCs w:val="24"/>
          <w:lang w:val="en-US"/>
        </w:rPr>
        <w:t xml:space="preserve"> [Internet]. 2005 Mar [cited: </w:t>
      </w:r>
      <w:proofErr w:type="spellStart"/>
      <w:r>
        <w:rPr>
          <w:rFonts w:ascii="Arial" w:hAnsi="Arial"/>
          <w:color w:val="000000"/>
          <w:sz w:val="24"/>
          <w:szCs w:val="24"/>
          <w:lang w:val="en-US"/>
        </w:rPr>
        <w:t>nov</w:t>
      </w:r>
      <w:proofErr w:type="spellEnd"/>
      <w:r>
        <w:rPr>
          <w:rFonts w:ascii="Arial" w:hAnsi="Arial"/>
          <w:color w:val="000000"/>
          <w:sz w:val="24"/>
          <w:szCs w:val="24"/>
          <w:lang w:val="en-US"/>
        </w:rPr>
        <w:t xml:space="preserve"> 20</w:t>
      </w:r>
      <w:r>
        <w:rPr>
          <w:rFonts w:ascii="Arial" w:hAnsi="Arial"/>
          <w:color w:val="000000"/>
          <w:sz w:val="24"/>
          <w:szCs w:val="24"/>
          <w:lang w:val="en-US"/>
        </w:rPr>
        <w:t>19]</w:t>
      </w:r>
      <w:proofErr w:type="gramStart"/>
      <w:r>
        <w:rPr>
          <w:rFonts w:ascii="Arial" w:hAnsi="Arial"/>
          <w:color w:val="000000"/>
          <w:sz w:val="24"/>
          <w:szCs w:val="24"/>
          <w:lang w:val="en-US"/>
        </w:rPr>
        <w:t>;32</w:t>
      </w:r>
      <w:proofErr w:type="gramEnd"/>
      <w:r>
        <w:rPr>
          <w:rFonts w:ascii="Arial" w:hAnsi="Arial"/>
          <w:color w:val="000000"/>
          <w:sz w:val="24"/>
          <w:szCs w:val="24"/>
          <w:lang w:val="en-US"/>
        </w:rPr>
        <w:t xml:space="preserve"> </w:t>
      </w:r>
      <w:proofErr w:type="spellStart"/>
      <w:r>
        <w:rPr>
          <w:rFonts w:ascii="Arial" w:hAnsi="Arial"/>
          <w:color w:val="000000"/>
          <w:sz w:val="24"/>
          <w:szCs w:val="24"/>
          <w:lang w:val="en-US"/>
        </w:rPr>
        <w:t>Suppl</w:t>
      </w:r>
      <w:proofErr w:type="spellEnd"/>
      <w:r>
        <w:rPr>
          <w:rFonts w:ascii="Arial" w:hAnsi="Arial"/>
          <w:color w:val="000000"/>
          <w:sz w:val="24"/>
          <w:szCs w:val="24"/>
          <w:lang w:val="en-US"/>
        </w:rPr>
        <w:t xml:space="preserve"> 1:S82-90. Available from: </w:t>
      </w:r>
      <w:hyperlink r:id="rId10">
        <w:r>
          <w:rPr>
            <w:rStyle w:val="EnlacedeInternet"/>
            <w:rFonts w:ascii="Arial" w:hAnsi="Arial"/>
            <w:color w:val="000000"/>
            <w:sz w:val="24"/>
            <w:szCs w:val="24"/>
            <w:lang w:val="en-US"/>
          </w:rPr>
          <w:t>http://www.journalofclinicalvirology.com/article/S1386-6532%2804%2900368-3/abstract</w:t>
        </w:r>
      </w:hyperlink>
    </w:p>
    <w:p w:rsidR="00964250" w:rsidRDefault="003D6F6F">
      <w:pPr>
        <w:jc w:val="both"/>
        <w:rPr>
          <w:rFonts w:ascii="Arial" w:hAnsi="Arial"/>
          <w:sz w:val="24"/>
          <w:szCs w:val="24"/>
          <w:lang w:val="en-US"/>
        </w:rPr>
      </w:pPr>
      <w:r>
        <w:rPr>
          <w:rFonts w:ascii="Arial" w:hAnsi="Arial"/>
          <w:color w:val="000000"/>
          <w:sz w:val="24"/>
          <w:szCs w:val="24"/>
          <w:lang w:val="en-US"/>
        </w:rPr>
        <w:t>11</w:t>
      </w:r>
      <w:r>
        <w:rPr>
          <w:rFonts w:ascii="Arial" w:hAnsi="Arial"/>
          <w:sz w:val="24"/>
          <w:szCs w:val="24"/>
          <w:lang w:val="en-US"/>
        </w:rPr>
        <w:t>. FDA licensure of bivalent huma</w:t>
      </w:r>
      <w:r>
        <w:rPr>
          <w:rFonts w:ascii="Arial" w:hAnsi="Arial"/>
          <w:sz w:val="24"/>
          <w:szCs w:val="24"/>
          <w:lang w:val="en-US"/>
        </w:rPr>
        <w:t xml:space="preserve">n papillomavirus vaccine (hpv2, </w:t>
      </w:r>
      <w:proofErr w:type="spellStart"/>
      <w:r>
        <w:rPr>
          <w:rFonts w:ascii="Arial" w:hAnsi="Arial"/>
          <w:sz w:val="24"/>
          <w:szCs w:val="24"/>
          <w:lang w:val="en-US"/>
        </w:rPr>
        <w:t>cervarix</w:t>
      </w:r>
      <w:proofErr w:type="spellEnd"/>
      <w:r>
        <w:rPr>
          <w:rFonts w:ascii="Arial" w:hAnsi="Arial"/>
          <w:sz w:val="24"/>
          <w:szCs w:val="24"/>
          <w:lang w:val="en-US"/>
        </w:rPr>
        <w:t xml:space="preserve">) for use in females and updated </w:t>
      </w:r>
      <w:proofErr w:type="spellStart"/>
      <w:r>
        <w:rPr>
          <w:rFonts w:ascii="Arial" w:hAnsi="Arial"/>
          <w:sz w:val="24"/>
          <w:szCs w:val="24"/>
          <w:lang w:val="en-US"/>
        </w:rPr>
        <w:t>hpv</w:t>
      </w:r>
      <w:proofErr w:type="spellEnd"/>
      <w:r>
        <w:rPr>
          <w:rFonts w:ascii="Arial" w:hAnsi="Arial"/>
          <w:sz w:val="24"/>
          <w:szCs w:val="24"/>
          <w:lang w:val="en-US"/>
        </w:rPr>
        <w:t xml:space="preserve"> vaccination recommendations from the advisory committee on immunization practices (</w:t>
      </w:r>
      <w:proofErr w:type="spellStart"/>
      <w:r>
        <w:rPr>
          <w:rFonts w:ascii="Arial" w:hAnsi="Arial"/>
          <w:sz w:val="24"/>
          <w:szCs w:val="24"/>
          <w:lang w:val="en-US"/>
        </w:rPr>
        <w:t>acip</w:t>
      </w:r>
      <w:proofErr w:type="spellEnd"/>
      <w:r>
        <w:rPr>
          <w:rFonts w:ascii="Arial" w:hAnsi="Arial"/>
          <w:sz w:val="24"/>
          <w:szCs w:val="24"/>
          <w:lang w:val="en-US"/>
        </w:rPr>
        <w:t xml:space="preserve">) </w:t>
      </w:r>
      <w:proofErr w:type="spellStart"/>
      <w:r>
        <w:rPr>
          <w:rFonts w:ascii="Arial" w:hAnsi="Arial"/>
          <w:sz w:val="24"/>
          <w:szCs w:val="24"/>
          <w:lang w:val="en-US"/>
        </w:rPr>
        <w:t>mmwr</w:t>
      </w:r>
      <w:proofErr w:type="spellEnd"/>
      <w:r>
        <w:rPr>
          <w:rFonts w:ascii="Arial" w:hAnsi="Arial"/>
          <w:sz w:val="24"/>
          <w:szCs w:val="24"/>
          <w:lang w:val="en-US"/>
        </w:rPr>
        <w:t xml:space="preserve"> </w:t>
      </w:r>
      <w:proofErr w:type="spellStart"/>
      <w:r>
        <w:rPr>
          <w:rFonts w:ascii="Arial" w:hAnsi="Arial"/>
          <w:sz w:val="24"/>
          <w:szCs w:val="24"/>
          <w:lang w:val="en-US"/>
        </w:rPr>
        <w:t>morb</w:t>
      </w:r>
      <w:proofErr w:type="spellEnd"/>
      <w:r>
        <w:rPr>
          <w:rFonts w:ascii="Arial" w:hAnsi="Arial"/>
          <w:sz w:val="24"/>
          <w:szCs w:val="24"/>
          <w:lang w:val="en-US"/>
        </w:rPr>
        <w:t xml:space="preserve"> mortal </w:t>
      </w:r>
      <w:proofErr w:type="spellStart"/>
      <w:r>
        <w:rPr>
          <w:rFonts w:ascii="Arial" w:hAnsi="Arial"/>
          <w:sz w:val="24"/>
          <w:szCs w:val="24"/>
          <w:lang w:val="en-US"/>
        </w:rPr>
        <w:t>wkly</w:t>
      </w:r>
      <w:proofErr w:type="spellEnd"/>
      <w:r>
        <w:rPr>
          <w:rFonts w:ascii="Arial" w:hAnsi="Arial"/>
          <w:sz w:val="24"/>
          <w:szCs w:val="24"/>
          <w:lang w:val="en-US"/>
        </w:rPr>
        <w:t xml:space="preserve"> rep.  </w:t>
      </w:r>
      <w:proofErr w:type="spellStart"/>
      <w:r>
        <w:rPr>
          <w:rFonts w:ascii="Arial" w:hAnsi="Arial"/>
          <w:sz w:val="24"/>
          <w:szCs w:val="24"/>
          <w:lang w:val="en-US"/>
        </w:rPr>
        <w:t>Morb</w:t>
      </w:r>
      <w:proofErr w:type="spellEnd"/>
      <w:r>
        <w:rPr>
          <w:rFonts w:ascii="Arial" w:hAnsi="Arial"/>
          <w:sz w:val="24"/>
          <w:szCs w:val="24"/>
          <w:lang w:val="en-US"/>
        </w:rPr>
        <w:t xml:space="preserve"> Mortal </w:t>
      </w:r>
      <w:proofErr w:type="spellStart"/>
      <w:r>
        <w:rPr>
          <w:rFonts w:ascii="Arial" w:hAnsi="Arial"/>
          <w:sz w:val="24"/>
          <w:szCs w:val="24"/>
          <w:lang w:val="en-US"/>
        </w:rPr>
        <w:t>Wkly</w:t>
      </w:r>
      <w:proofErr w:type="spellEnd"/>
      <w:r>
        <w:rPr>
          <w:rFonts w:ascii="Arial" w:hAnsi="Arial"/>
          <w:sz w:val="24"/>
          <w:szCs w:val="24"/>
          <w:lang w:val="en-US"/>
        </w:rPr>
        <w:t xml:space="preserve"> Rep (MMWR) [Internet] 2010. </w:t>
      </w:r>
      <w:proofErr w:type="gramStart"/>
      <w:r>
        <w:rPr>
          <w:rFonts w:ascii="Arial" w:hAnsi="Arial"/>
          <w:sz w:val="24"/>
          <w:szCs w:val="24"/>
          <w:lang w:val="en-US"/>
        </w:rPr>
        <w:t>May[</w:t>
      </w:r>
      <w:proofErr w:type="spellStart"/>
      <w:proofErr w:type="gramEnd"/>
      <w:r>
        <w:rPr>
          <w:rFonts w:ascii="Arial" w:hAnsi="Arial"/>
          <w:sz w:val="24"/>
          <w:szCs w:val="24"/>
          <w:lang w:val="en-US"/>
        </w:rPr>
        <w:t>citado</w:t>
      </w:r>
      <w:proofErr w:type="spellEnd"/>
      <w:r>
        <w:rPr>
          <w:rFonts w:ascii="Arial" w:hAnsi="Arial"/>
          <w:sz w:val="24"/>
          <w:szCs w:val="24"/>
          <w:lang w:val="en-US"/>
        </w:rPr>
        <w:t xml:space="preserve">  2015 </w:t>
      </w:r>
      <w:r>
        <w:rPr>
          <w:rFonts w:ascii="Arial" w:hAnsi="Arial"/>
          <w:sz w:val="24"/>
          <w:szCs w:val="24"/>
          <w:lang w:val="en-US"/>
        </w:rPr>
        <w:t xml:space="preserve"> May  21]; 59(20):626-9.  http://www.cdc.gov/mmwr/preview/mmwrhtml/mm5920a4.htm</w:t>
      </w:r>
    </w:p>
    <w:p w:rsidR="00964250" w:rsidRPr="003D6F6F" w:rsidRDefault="003D6F6F">
      <w:pPr>
        <w:jc w:val="both"/>
        <w:rPr>
          <w:lang w:val="en-US"/>
        </w:rPr>
      </w:pPr>
      <w:r>
        <w:rPr>
          <w:rFonts w:ascii="Arial" w:hAnsi="Arial"/>
          <w:color w:val="000000"/>
          <w:sz w:val="24"/>
          <w:szCs w:val="24"/>
          <w:lang w:val="en-US"/>
        </w:rPr>
        <w:t>12.</w:t>
      </w:r>
      <w:r>
        <w:rPr>
          <w:rFonts w:ascii="Arial" w:hAnsi="Arial"/>
          <w:sz w:val="24"/>
          <w:szCs w:val="24"/>
          <w:lang w:val="en-US"/>
        </w:rPr>
        <w:t xml:space="preserve"> Centers for Disease Control and Prevention (CDC). FDA licensure of bivalent human papillomavirus vaccine (HPV2, </w:t>
      </w:r>
      <w:proofErr w:type="spellStart"/>
      <w:r>
        <w:rPr>
          <w:rFonts w:ascii="Arial" w:hAnsi="Arial"/>
          <w:sz w:val="24"/>
          <w:szCs w:val="24"/>
          <w:lang w:val="en-US"/>
        </w:rPr>
        <w:t>cervarix</w:t>
      </w:r>
      <w:proofErr w:type="spellEnd"/>
      <w:r>
        <w:rPr>
          <w:rFonts w:ascii="Arial" w:hAnsi="Arial"/>
          <w:sz w:val="24"/>
          <w:szCs w:val="24"/>
          <w:lang w:val="en-US"/>
        </w:rPr>
        <w:t>) for use in females and updated HPV vaccination rec</w:t>
      </w:r>
      <w:r>
        <w:rPr>
          <w:rFonts w:ascii="Arial" w:hAnsi="Arial"/>
          <w:sz w:val="24"/>
          <w:szCs w:val="24"/>
          <w:lang w:val="en-US"/>
        </w:rPr>
        <w:t xml:space="preserve">ommendations from the advisory committee on </w:t>
      </w:r>
      <w:proofErr w:type="spellStart"/>
      <w:r>
        <w:rPr>
          <w:rFonts w:ascii="Arial" w:hAnsi="Arial"/>
          <w:sz w:val="24"/>
          <w:szCs w:val="24"/>
          <w:lang w:val="en-US"/>
        </w:rPr>
        <w:t>immuniza</w:t>
      </w:r>
      <w:proofErr w:type="spellEnd"/>
      <w:r>
        <w:rPr>
          <w:rFonts w:ascii="Arial" w:hAnsi="Arial"/>
          <w:sz w:val="24"/>
          <w:szCs w:val="24"/>
          <w:lang w:val="en-US"/>
        </w:rPr>
        <w:t xml:space="preserve">- </w:t>
      </w:r>
      <w:proofErr w:type="spellStart"/>
      <w:r>
        <w:rPr>
          <w:rFonts w:ascii="Arial" w:hAnsi="Arial"/>
          <w:sz w:val="24"/>
          <w:szCs w:val="24"/>
          <w:lang w:val="en-US"/>
        </w:rPr>
        <w:t>tion</w:t>
      </w:r>
      <w:proofErr w:type="spellEnd"/>
      <w:r>
        <w:rPr>
          <w:rFonts w:ascii="Arial" w:hAnsi="Arial"/>
          <w:sz w:val="24"/>
          <w:szCs w:val="24"/>
          <w:lang w:val="en-US"/>
        </w:rPr>
        <w:t xml:space="preserve"> practices (ACIP). </w:t>
      </w:r>
      <w:proofErr w:type="spellStart"/>
      <w:r>
        <w:rPr>
          <w:rFonts w:ascii="Arial" w:hAnsi="Arial"/>
          <w:sz w:val="24"/>
          <w:szCs w:val="24"/>
          <w:lang w:val="en-US"/>
        </w:rPr>
        <w:t>Morb</w:t>
      </w:r>
      <w:proofErr w:type="spellEnd"/>
      <w:r>
        <w:rPr>
          <w:rFonts w:ascii="Arial" w:hAnsi="Arial"/>
          <w:sz w:val="24"/>
          <w:szCs w:val="24"/>
          <w:lang w:val="en-US"/>
        </w:rPr>
        <w:t xml:space="preserve"> Mortal </w:t>
      </w:r>
      <w:proofErr w:type="spellStart"/>
      <w:r>
        <w:rPr>
          <w:rFonts w:ascii="Arial" w:hAnsi="Arial"/>
          <w:sz w:val="24"/>
          <w:szCs w:val="24"/>
          <w:lang w:val="en-US"/>
        </w:rPr>
        <w:t>Wkly</w:t>
      </w:r>
      <w:proofErr w:type="spellEnd"/>
      <w:r>
        <w:rPr>
          <w:rFonts w:ascii="Arial" w:hAnsi="Arial"/>
          <w:sz w:val="24"/>
          <w:szCs w:val="24"/>
          <w:lang w:val="en-US"/>
        </w:rPr>
        <w:t xml:space="preserve"> Rep (MMWR) [Internet]. 2010 May [</w:t>
      </w:r>
      <w:proofErr w:type="spellStart"/>
      <w:r>
        <w:rPr>
          <w:rFonts w:ascii="Arial" w:hAnsi="Arial"/>
          <w:sz w:val="24"/>
          <w:szCs w:val="24"/>
          <w:lang w:val="en-US"/>
        </w:rPr>
        <w:t>citado</w:t>
      </w:r>
      <w:proofErr w:type="spellEnd"/>
      <w:r>
        <w:rPr>
          <w:rFonts w:ascii="Arial" w:hAnsi="Arial"/>
          <w:sz w:val="24"/>
          <w:szCs w:val="24"/>
          <w:lang w:val="en-US"/>
        </w:rPr>
        <w:t xml:space="preserve"> 2019 </w:t>
      </w:r>
      <w:proofErr w:type="spellStart"/>
      <w:r>
        <w:rPr>
          <w:rFonts w:ascii="Arial" w:hAnsi="Arial"/>
          <w:sz w:val="24"/>
          <w:szCs w:val="24"/>
          <w:lang w:val="en-US"/>
        </w:rPr>
        <w:t>nov</w:t>
      </w:r>
      <w:proofErr w:type="spellEnd"/>
      <w:r>
        <w:rPr>
          <w:rFonts w:ascii="Arial" w:hAnsi="Arial"/>
          <w:sz w:val="24"/>
          <w:szCs w:val="24"/>
          <w:lang w:val="en-US"/>
        </w:rPr>
        <w:t xml:space="preserve"> 25]</w:t>
      </w:r>
      <w:proofErr w:type="gramStart"/>
      <w:r>
        <w:rPr>
          <w:rFonts w:ascii="Arial" w:hAnsi="Arial"/>
          <w:sz w:val="24"/>
          <w:szCs w:val="24"/>
          <w:lang w:val="en-US"/>
        </w:rPr>
        <w:t>;59</w:t>
      </w:r>
      <w:proofErr w:type="gramEnd"/>
      <w:r>
        <w:rPr>
          <w:rFonts w:ascii="Arial" w:hAnsi="Arial"/>
          <w:sz w:val="24"/>
          <w:szCs w:val="24"/>
          <w:lang w:val="en-US"/>
        </w:rPr>
        <w:t xml:space="preserve">(20):626-9. Available from: </w:t>
      </w:r>
      <w:hyperlink r:id="rId11">
        <w:r>
          <w:rPr>
            <w:rStyle w:val="EnlacedeInternet"/>
            <w:rFonts w:ascii="Arial" w:hAnsi="Arial"/>
            <w:sz w:val="24"/>
            <w:szCs w:val="24"/>
            <w:lang w:val="en-US"/>
          </w:rPr>
          <w:t>http:/</w:t>
        </w:r>
        <w:r>
          <w:rPr>
            <w:rStyle w:val="EnlacedeInternet"/>
            <w:rFonts w:ascii="Arial" w:hAnsi="Arial"/>
            <w:sz w:val="24"/>
            <w:szCs w:val="24"/>
            <w:lang w:val="en-US"/>
          </w:rPr>
          <w:t>/www.cdc.gov/mmwr/preview/mmwrhtml/mm5920a4.htm</w:t>
        </w:r>
      </w:hyperlink>
    </w:p>
    <w:p w:rsidR="00964250" w:rsidRPr="003D6F6F" w:rsidRDefault="003D6F6F">
      <w:pPr>
        <w:jc w:val="both"/>
        <w:rPr>
          <w:lang w:val="en-US"/>
        </w:rPr>
      </w:pPr>
      <w:r>
        <w:rPr>
          <w:noProof/>
          <w:lang w:val="es-ES" w:eastAsia="es-ES"/>
        </w:rPr>
        <mc:AlternateContent>
          <mc:Choice Requires="wps">
            <w:drawing>
              <wp:anchor distT="0" distB="0" distL="114300" distR="114300" simplePos="0" relativeHeight="9" behindDoc="0" locked="0" layoutInCell="1" allowOverlap="1">
                <wp:simplePos x="0" y="0"/>
                <wp:positionH relativeFrom="column">
                  <wp:align>right</wp:align>
                </wp:positionH>
                <wp:positionV relativeFrom="paragraph">
                  <wp:posOffset>868680</wp:posOffset>
                </wp:positionV>
                <wp:extent cx="5622290" cy="1831340"/>
                <wp:effectExtent l="0" t="0" r="0" b="0"/>
                <wp:wrapNone/>
                <wp:docPr id="14" name="Marco8"/>
                <wp:cNvGraphicFramePr/>
                <a:graphic xmlns:a="http://schemas.openxmlformats.org/drawingml/2006/main">
                  <a:graphicData uri="http://schemas.microsoft.com/office/word/2010/wordprocessingShape">
                    <wps:wsp>
                      <wps:cNvSpPr/>
                      <wps:spPr>
                        <a:xfrm>
                          <a:off x="0" y="0"/>
                          <a:ext cx="5621760" cy="1830600"/>
                        </a:xfrm>
                        <a:prstGeom prst="rect">
                          <a:avLst/>
                        </a:prstGeom>
                        <a:noFill/>
                        <a:ln>
                          <a:noFill/>
                        </a:ln>
                      </wps:spPr>
                      <wps:style>
                        <a:lnRef idx="0">
                          <a:scrgbClr r="0" g="0" b="0"/>
                        </a:lnRef>
                        <a:fillRef idx="0">
                          <a:scrgbClr r="0" g="0" b="0"/>
                        </a:fillRef>
                        <a:effectRef idx="0">
                          <a:scrgbClr r="0" g="0" b="0"/>
                        </a:effectRef>
                        <a:fontRef idx="minor"/>
                      </wps:style>
                      <wps:txbx>
                        <w:txbxContent>
                          <w:p w:rsidR="00964250" w:rsidRDefault="00964250">
                            <w:pPr>
                              <w:pStyle w:val="Contenidodelmarco"/>
                              <w:jc w:val="center"/>
                              <w:rPr>
                                <w:color w:val="000000"/>
                              </w:rPr>
                            </w:pPr>
                          </w:p>
                        </w:txbxContent>
                      </wps:txbx>
                      <wps:bodyPr>
                        <a:noAutofit/>
                      </wps:bodyPr>
                    </wps:wsp>
                  </a:graphicData>
                </a:graphic>
              </wp:anchor>
            </w:drawing>
          </mc:Choice>
          <mc:Fallback>
            <w:pict>
              <v:rect id="Marco8" o:spid="_x0000_s1032" style="position:absolute;left:0;text-align:left;margin-left:391.5pt;margin-top:68.4pt;width:442.7pt;height:144.2pt;z-index:9;visibility:visible;mso-wrap-style:square;mso-wrap-distance-left:9pt;mso-wrap-distance-top:0;mso-wrap-distance-right:9pt;mso-wrap-distance-bottom:0;mso-position-horizontal:righ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" filled="f" stroked="f">
                <v:textbox>
                  <w:txbxContent>
                    <w:p w:rsidR="00964250" w:rsidRDefault="00964250">
                      <w:pPr>
                        <w:pStyle w:val="Contenidodelmarco"/>
                        <w:jc w:val="center"/>
                        <w:rPr>
                          <w:color w:val="000000"/>
                        </w:rPr>
                      </w:pPr>
                    </w:p>
                  </w:txbxContent>
                </v:textbox>
              </v:rect>
            </w:pict>
          </mc:Fallback>
        </mc:AlternateContent>
      </w:r>
      <w:r>
        <w:rPr>
          <w:rFonts w:ascii="Arial" w:hAnsi="Arial"/>
          <w:color w:val="000000"/>
          <w:sz w:val="24"/>
          <w:szCs w:val="24"/>
          <w:lang w:val="en-US"/>
        </w:rPr>
        <w:t>13.</w:t>
      </w:r>
      <w:r>
        <w:rPr>
          <w:rFonts w:ascii="Arial" w:hAnsi="Arial"/>
          <w:sz w:val="24"/>
          <w:szCs w:val="24"/>
          <w:lang w:val="en-US"/>
        </w:rPr>
        <w:t xml:space="preserve"> Wozniak J, </w:t>
      </w:r>
      <w:proofErr w:type="spellStart"/>
      <w:r>
        <w:rPr>
          <w:rFonts w:ascii="Arial" w:hAnsi="Arial"/>
          <w:sz w:val="24"/>
          <w:szCs w:val="24"/>
          <w:lang w:val="en-US"/>
        </w:rPr>
        <w:t>Szczepanska</w:t>
      </w:r>
      <w:proofErr w:type="spellEnd"/>
      <w:r>
        <w:rPr>
          <w:rFonts w:ascii="Arial" w:hAnsi="Arial"/>
          <w:sz w:val="24"/>
          <w:szCs w:val="24"/>
          <w:lang w:val="en-US"/>
        </w:rPr>
        <w:t xml:space="preserve"> M, </w:t>
      </w:r>
      <w:proofErr w:type="spellStart"/>
      <w:r>
        <w:rPr>
          <w:rFonts w:ascii="Arial" w:hAnsi="Arial"/>
          <w:sz w:val="24"/>
          <w:szCs w:val="24"/>
          <w:lang w:val="en-US"/>
        </w:rPr>
        <w:t>Opala</w:t>
      </w:r>
      <w:proofErr w:type="spellEnd"/>
      <w:r>
        <w:rPr>
          <w:rFonts w:ascii="Arial" w:hAnsi="Arial"/>
          <w:sz w:val="24"/>
          <w:szCs w:val="24"/>
          <w:lang w:val="en-US"/>
        </w:rPr>
        <w:t xml:space="preserve"> T, </w:t>
      </w:r>
      <w:proofErr w:type="spellStart"/>
      <w:r>
        <w:rPr>
          <w:rFonts w:ascii="Arial" w:hAnsi="Arial"/>
          <w:sz w:val="24"/>
          <w:szCs w:val="24"/>
          <w:lang w:val="en-US"/>
        </w:rPr>
        <w:t>Pisarska-Krawczyk</w:t>
      </w:r>
      <w:proofErr w:type="spellEnd"/>
      <w:r>
        <w:rPr>
          <w:rFonts w:ascii="Arial" w:hAnsi="Arial"/>
          <w:sz w:val="24"/>
          <w:szCs w:val="24"/>
          <w:lang w:val="en-US"/>
        </w:rPr>
        <w:t xml:space="preserve"> M, </w:t>
      </w:r>
      <w:proofErr w:type="spellStart"/>
      <w:r>
        <w:rPr>
          <w:rFonts w:ascii="Arial" w:hAnsi="Arial"/>
          <w:sz w:val="24"/>
          <w:szCs w:val="24"/>
          <w:lang w:val="en-US"/>
        </w:rPr>
        <w:t>Wilczak</w:t>
      </w:r>
      <w:proofErr w:type="spellEnd"/>
      <w:r>
        <w:rPr>
          <w:rFonts w:ascii="Arial" w:hAnsi="Arial"/>
          <w:sz w:val="24"/>
          <w:szCs w:val="24"/>
          <w:lang w:val="en-US"/>
        </w:rPr>
        <w:t xml:space="preserve"> M, </w:t>
      </w:r>
      <w:proofErr w:type="spellStart"/>
      <w:r>
        <w:rPr>
          <w:rFonts w:ascii="Arial" w:hAnsi="Arial"/>
          <w:sz w:val="24"/>
          <w:szCs w:val="24"/>
          <w:lang w:val="en-US"/>
        </w:rPr>
        <w:t>Pisarski</w:t>
      </w:r>
      <w:proofErr w:type="spellEnd"/>
      <w:r>
        <w:rPr>
          <w:rFonts w:ascii="Arial" w:hAnsi="Arial"/>
          <w:sz w:val="24"/>
          <w:szCs w:val="24"/>
          <w:lang w:val="en-US"/>
        </w:rPr>
        <w:t xml:space="preserve"> T. Use of CO2 laser in the treatment of </w:t>
      </w:r>
      <w:proofErr w:type="spellStart"/>
      <w:r>
        <w:rPr>
          <w:rFonts w:ascii="Arial" w:hAnsi="Arial"/>
          <w:sz w:val="24"/>
          <w:szCs w:val="24"/>
          <w:lang w:val="en-US"/>
        </w:rPr>
        <w:t>condylomata</w:t>
      </w:r>
      <w:proofErr w:type="spellEnd"/>
      <w:r>
        <w:rPr>
          <w:rFonts w:ascii="Arial" w:hAnsi="Arial"/>
          <w:sz w:val="24"/>
          <w:szCs w:val="24"/>
          <w:lang w:val="en-US"/>
        </w:rPr>
        <w:t xml:space="preserve"> </w:t>
      </w:r>
      <w:proofErr w:type="spellStart"/>
      <w:r>
        <w:rPr>
          <w:rFonts w:ascii="Arial" w:hAnsi="Arial"/>
          <w:sz w:val="24"/>
          <w:szCs w:val="24"/>
          <w:lang w:val="en-US"/>
        </w:rPr>
        <w:t>acuminata</w:t>
      </w:r>
      <w:proofErr w:type="spellEnd"/>
      <w:r>
        <w:rPr>
          <w:rFonts w:ascii="Arial" w:hAnsi="Arial"/>
          <w:sz w:val="24"/>
          <w:szCs w:val="24"/>
          <w:lang w:val="en-US"/>
        </w:rPr>
        <w:t xml:space="preserve"> of the </w:t>
      </w:r>
      <w:proofErr w:type="spellStart"/>
      <w:r>
        <w:rPr>
          <w:rFonts w:ascii="Arial" w:hAnsi="Arial"/>
          <w:sz w:val="24"/>
          <w:szCs w:val="24"/>
          <w:lang w:val="en-US"/>
        </w:rPr>
        <w:t>ano</w:t>
      </w:r>
      <w:proofErr w:type="spellEnd"/>
      <w:r>
        <w:rPr>
          <w:rFonts w:ascii="Arial" w:hAnsi="Arial"/>
          <w:sz w:val="24"/>
          <w:szCs w:val="24"/>
          <w:lang w:val="en-US"/>
        </w:rPr>
        <w:t xml:space="preserve"> genital region in pregnant women. </w:t>
      </w:r>
      <w:proofErr w:type="spellStart"/>
      <w:r>
        <w:rPr>
          <w:rFonts w:ascii="Arial" w:hAnsi="Arial"/>
          <w:sz w:val="24"/>
          <w:szCs w:val="24"/>
          <w:lang w:val="en-US"/>
        </w:rPr>
        <w:t>Ginekol</w:t>
      </w:r>
      <w:proofErr w:type="spellEnd"/>
      <w:r>
        <w:rPr>
          <w:rFonts w:ascii="Arial" w:hAnsi="Arial"/>
          <w:sz w:val="24"/>
          <w:szCs w:val="24"/>
          <w:lang w:val="en-US"/>
        </w:rPr>
        <w:t xml:space="preserve"> Pol [Internet]. 1995 Feb [cited: 2014 </w:t>
      </w:r>
      <w:proofErr w:type="spellStart"/>
      <w:r>
        <w:rPr>
          <w:rFonts w:ascii="Arial" w:hAnsi="Arial"/>
          <w:sz w:val="24"/>
          <w:szCs w:val="24"/>
          <w:lang w:val="en-US"/>
        </w:rPr>
        <w:t>dec</w:t>
      </w:r>
      <w:proofErr w:type="spellEnd"/>
      <w:r>
        <w:rPr>
          <w:rFonts w:ascii="Arial" w:hAnsi="Arial"/>
          <w:sz w:val="24"/>
          <w:szCs w:val="24"/>
          <w:lang w:val="en-US"/>
        </w:rPr>
        <w:t>]; 66(2):103-7. Availab</w:t>
      </w:r>
      <w:r>
        <w:rPr>
          <w:rFonts w:ascii="Arial" w:hAnsi="Arial"/>
          <w:sz w:val="24"/>
          <w:szCs w:val="24"/>
          <w:lang w:val="en-US"/>
        </w:rPr>
        <w:t>le from: http://www.unboundmedicine.com/medline/citation/8575673/%5BUse_of_CO2_laser_in_the_treatment_of_condylomata_acuminata_of_the_anogenital_region_in_pregnant_women%5D_</w:t>
      </w:r>
    </w:p>
    <w:sectPr w:rsidR="00964250" w:rsidRPr="003D6F6F">
      <w:pgSz w:w="12240" w:h="15840"/>
      <w:pgMar w:top="708"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1002A87" w:usb1="00000000" w:usb2="00000000" w:usb3="00000000" w:csb0="000100FF" w:csb1="00000000"/>
  </w:font>
  <w:font w:name="Noto Sans">
    <w:charset w:val="00"/>
    <w:family w:val="roman"/>
    <w:pitch w:val="variable"/>
  </w:font>
  <w:font w:name="Century">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733F"/>
    <w:multiLevelType w:val="multilevel"/>
    <w:tmpl w:val="ECA409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6680B6F"/>
    <w:multiLevelType w:val="multilevel"/>
    <w:tmpl w:val="B26EC5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6671910"/>
    <w:multiLevelType w:val="multilevel"/>
    <w:tmpl w:val="6BE8401C"/>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
    <w:nsid w:val="5DFE2043"/>
    <w:multiLevelType w:val="multilevel"/>
    <w:tmpl w:val="A07C5E8C"/>
    <w:lvl w:ilvl="0">
      <w:start w:val="1"/>
      <w:numFmt w:val="bullet"/>
      <w:lvlText w:val=""/>
      <w:lvlJc w:val="left"/>
      <w:pPr>
        <w:ind w:left="720" w:hanging="360"/>
      </w:pPr>
      <w:rPr>
        <w:rFonts w:ascii="Wingdings" w:hAnsi="Wingdings" w:cs="Wingding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43463B9"/>
    <w:multiLevelType w:val="multilevel"/>
    <w:tmpl w:val="01C66B74"/>
    <w:lvl w:ilvl="0">
      <w:start w:val="6"/>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68A5418A"/>
    <w:multiLevelType w:val="multilevel"/>
    <w:tmpl w:val="01682976"/>
    <w:lvl w:ilvl="0">
      <w:start w:val="1"/>
      <w:numFmt w:val="bullet"/>
      <w:lvlText w:val=""/>
      <w:lvlJc w:val="left"/>
      <w:pPr>
        <w:tabs>
          <w:tab w:val="num" w:pos="720"/>
        </w:tabs>
        <w:ind w:left="720" w:hanging="360"/>
      </w:pPr>
      <w:rPr>
        <w:rFonts w:ascii="Wingdings" w:hAnsi="Wingdings" w:cs="OpenSymbol" w:hint="default"/>
        <w:sz w:val="32"/>
        <w:szCs w:val="32"/>
      </w:rPr>
    </w:lvl>
    <w:lvl w:ilvl="1">
      <w:start w:val="1"/>
      <w:numFmt w:val="bullet"/>
      <w:lvlText w:val=""/>
      <w:lvlJc w:val="left"/>
      <w:pPr>
        <w:tabs>
          <w:tab w:val="num" w:pos="1080"/>
        </w:tabs>
        <w:ind w:left="1080" w:hanging="360"/>
      </w:pPr>
      <w:rPr>
        <w:rFonts w:ascii="Wingdings" w:hAnsi="Wingdings" w:cs="OpenSymbol" w:hint="default"/>
        <w:sz w:val="32"/>
        <w:szCs w:val="32"/>
      </w:rPr>
    </w:lvl>
    <w:lvl w:ilvl="2">
      <w:start w:val="1"/>
      <w:numFmt w:val="bullet"/>
      <w:lvlText w:val=""/>
      <w:lvlJc w:val="left"/>
      <w:pPr>
        <w:tabs>
          <w:tab w:val="num" w:pos="1440"/>
        </w:tabs>
        <w:ind w:left="1440" w:hanging="360"/>
      </w:pPr>
      <w:rPr>
        <w:rFonts w:ascii="Wingdings" w:hAnsi="Wingdings" w:cs="OpenSymbol" w:hint="default"/>
        <w:sz w:val="32"/>
        <w:szCs w:val="32"/>
      </w:rPr>
    </w:lvl>
    <w:lvl w:ilvl="3">
      <w:start w:val="1"/>
      <w:numFmt w:val="bullet"/>
      <w:lvlText w:val=""/>
      <w:lvlJc w:val="left"/>
      <w:pPr>
        <w:tabs>
          <w:tab w:val="num" w:pos="1800"/>
        </w:tabs>
        <w:ind w:left="1800" w:hanging="360"/>
      </w:pPr>
      <w:rPr>
        <w:rFonts w:ascii="Wingdings" w:hAnsi="Wingdings" w:cs="OpenSymbol" w:hint="default"/>
        <w:sz w:val="32"/>
        <w:szCs w:val="32"/>
      </w:rPr>
    </w:lvl>
    <w:lvl w:ilvl="4">
      <w:start w:val="1"/>
      <w:numFmt w:val="bullet"/>
      <w:lvlText w:val=""/>
      <w:lvlJc w:val="left"/>
      <w:pPr>
        <w:tabs>
          <w:tab w:val="num" w:pos="2160"/>
        </w:tabs>
        <w:ind w:left="2160" w:hanging="360"/>
      </w:pPr>
      <w:rPr>
        <w:rFonts w:ascii="Wingdings" w:hAnsi="Wingdings" w:cs="OpenSymbol" w:hint="default"/>
        <w:sz w:val="32"/>
        <w:szCs w:val="32"/>
      </w:rPr>
    </w:lvl>
    <w:lvl w:ilvl="5">
      <w:start w:val="1"/>
      <w:numFmt w:val="bullet"/>
      <w:lvlText w:val=""/>
      <w:lvlJc w:val="left"/>
      <w:pPr>
        <w:tabs>
          <w:tab w:val="num" w:pos="2520"/>
        </w:tabs>
        <w:ind w:left="2520" w:hanging="360"/>
      </w:pPr>
      <w:rPr>
        <w:rFonts w:ascii="Wingdings" w:hAnsi="Wingdings" w:cs="OpenSymbol" w:hint="default"/>
        <w:sz w:val="32"/>
        <w:szCs w:val="32"/>
      </w:rPr>
    </w:lvl>
    <w:lvl w:ilvl="6">
      <w:start w:val="1"/>
      <w:numFmt w:val="bullet"/>
      <w:lvlText w:val=""/>
      <w:lvlJc w:val="left"/>
      <w:pPr>
        <w:tabs>
          <w:tab w:val="num" w:pos="2880"/>
        </w:tabs>
        <w:ind w:left="2880" w:hanging="360"/>
      </w:pPr>
      <w:rPr>
        <w:rFonts w:ascii="Wingdings" w:hAnsi="Wingdings" w:cs="OpenSymbol" w:hint="default"/>
        <w:sz w:val="32"/>
        <w:szCs w:val="32"/>
      </w:rPr>
    </w:lvl>
    <w:lvl w:ilvl="7">
      <w:start w:val="1"/>
      <w:numFmt w:val="bullet"/>
      <w:lvlText w:val=""/>
      <w:lvlJc w:val="left"/>
      <w:pPr>
        <w:tabs>
          <w:tab w:val="num" w:pos="3240"/>
        </w:tabs>
        <w:ind w:left="3240" w:hanging="360"/>
      </w:pPr>
      <w:rPr>
        <w:rFonts w:ascii="Wingdings" w:hAnsi="Wingdings" w:cs="OpenSymbol" w:hint="default"/>
        <w:sz w:val="32"/>
        <w:szCs w:val="32"/>
      </w:rPr>
    </w:lvl>
    <w:lvl w:ilvl="8">
      <w:start w:val="1"/>
      <w:numFmt w:val="bullet"/>
      <w:lvlText w:val=""/>
      <w:lvlJc w:val="left"/>
      <w:pPr>
        <w:tabs>
          <w:tab w:val="num" w:pos="3600"/>
        </w:tabs>
        <w:ind w:left="3600" w:hanging="360"/>
      </w:pPr>
      <w:rPr>
        <w:rFonts w:ascii="Wingdings" w:hAnsi="Wingdings" w:cs="OpenSymbol" w:hint="default"/>
        <w:sz w:val="32"/>
        <w:szCs w:val="32"/>
      </w:rPr>
    </w:lvl>
  </w:abstractNum>
  <w:abstractNum w:abstractNumId="6">
    <w:nsid w:val="75F51AFF"/>
    <w:multiLevelType w:val="multilevel"/>
    <w:tmpl w:val="A1F250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50"/>
    <w:rsid w:val="003D6F6F"/>
    <w:rsid w:val="009642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C09F1-277E-4CFE-9DF8-CB2ACE43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456"/>
    <w:pPr>
      <w:spacing w:after="160" w:line="259"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33429C"/>
    <w:rPr>
      <w:color w:val="0563C1" w:themeColor="hyperlink"/>
      <w:u w:val="single"/>
    </w:rPr>
  </w:style>
  <w:style w:type="character" w:customStyle="1" w:styleId="TextodegloboCar">
    <w:name w:val="Texto de globo Car"/>
    <w:basedOn w:val="Fuentedeprrafopredeter"/>
    <w:link w:val="Textodeglobo"/>
    <w:uiPriority w:val="99"/>
    <w:semiHidden/>
    <w:qFormat/>
    <w:rsid w:val="0018075F"/>
    <w:rPr>
      <w:rFonts w:ascii="Tahoma" w:hAnsi="Tahoma" w:cs="Tahoma"/>
      <w:sz w:val="16"/>
      <w:szCs w:val="16"/>
    </w:rPr>
  </w:style>
  <w:style w:type="character" w:customStyle="1" w:styleId="EncabezadoCar">
    <w:name w:val="Encabezado Car"/>
    <w:basedOn w:val="Fuentedeprrafopredeter"/>
    <w:link w:val="Encabezado"/>
    <w:uiPriority w:val="99"/>
    <w:qFormat/>
    <w:rsid w:val="00AE7FD1"/>
  </w:style>
  <w:style w:type="character" w:customStyle="1" w:styleId="PiedepginaCar">
    <w:name w:val="Pie de página Car"/>
    <w:basedOn w:val="Fuentedeprrafopredeter"/>
    <w:link w:val="Piedepgina"/>
    <w:uiPriority w:val="99"/>
    <w:qFormat/>
    <w:rsid w:val="00AE7FD1"/>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Arial"/>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Arial" w:hAnsi="Arial"/>
      <w:b/>
      <w:color w:val="000000"/>
      <w:sz w:val="24"/>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hAnsi="Arial"/>
      <w:color w:val="000000"/>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Arial" w:hAnsi="Arial"/>
      <w:color w:val="000000"/>
      <w:sz w:val="24"/>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eastAsia="Times New Roman" w:hAnsi="Arial" w:cs="Arial"/>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color w:val="auto"/>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Arial" w:eastAsia="Calibri" w:hAnsi="Arial"/>
      <w:sz w:val="24"/>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ascii="Arial" w:eastAsia="Times New Roman" w:hAnsi="Arial" w:cs="Arial"/>
      <w:bCs/>
      <w:color w:val="000000" w:themeColor="text1"/>
      <w:kern w:val="2"/>
      <w:sz w:val="24"/>
      <w:szCs w:val="24"/>
      <w:lang w:eastAsia="es-MX"/>
    </w:rPr>
  </w:style>
  <w:style w:type="character" w:customStyle="1" w:styleId="ListLabel49">
    <w:name w:val="ListLabel 49"/>
    <w:qFormat/>
    <w:rPr>
      <w:rFonts w:ascii="Arial" w:hAnsi="Arial" w:cs="Arial"/>
      <w:color w:val="auto"/>
      <w:sz w:val="24"/>
      <w:szCs w:val="24"/>
      <w:u w:val="none"/>
    </w:rPr>
  </w:style>
  <w:style w:type="character" w:customStyle="1" w:styleId="ListLabel50">
    <w:name w:val="ListLabel 50"/>
    <w:qFormat/>
    <w:rPr>
      <w:rFonts w:ascii="Arial" w:eastAsia="Times New Roman" w:hAnsi="Arial" w:cs="Arial"/>
      <w:color w:val="000000" w:themeColor="text1"/>
      <w:sz w:val="24"/>
      <w:szCs w:val="24"/>
      <w:lang w:eastAsia="es-MX"/>
    </w:rPr>
  </w:style>
  <w:style w:type="character" w:customStyle="1" w:styleId="ListLabel51">
    <w:name w:val="ListLabel 51"/>
    <w:qFormat/>
    <w:rPr>
      <w:rFonts w:ascii="Arial" w:hAnsi="Arial" w:cs="Arial"/>
      <w:color w:val="auto"/>
      <w:sz w:val="24"/>
      <w:szCs w:val="24"/>
      <w:u w:val="none"/>
      <w:lang w:val="en-US"/>
    </w:rPr>
  </w:style>
  <w:style w:type="character" w:customStyle="1" w:styleId="ListLabel52">
    <w:name w:val="ListLabel 52"/>
    <w:qFormat/>
    <w:rPr>
      <w:rFonts w:ascii="Arial" w:eastAsia="Times New Roman" w:hAnsi="Arial" w:cs="Arial"/>
      <w:color w:val="auto"/>
      <w:sz w:val="24"/>
      <w:szCs w:val="24"/>
      <w:u w:val="none"/>
      <w:lang w:eastAsia="es-MX"/>
    </w:rPr>
  </w:style>
  <w:style w:type="character" w:customStyle="1" w:styleId="ListLabel196">
    <w:name w:val="ListLabel 196"/>
    <w:qFormat/>
    <w:rPr>
      <w:rFonts w:ascii="Arial" w:hAnsi="Arial" w:cstheme="minorBidi"/>
      <w:color w:val="000000"/>
      <w:spacing w:val="0"/>
      <w:sz w:val="24"/>
      <w:szCs w:val="24"/>
      <w:highlight w:val="yellow"/>
      <w:vertAlign w:val="superscript"/>
    </w:rPr>
  </w:style>
  <w:style w:type="character" w:customStyle="1" w:styleId="ListLabel197">
    <w:name w:val="ListLabel 197"/>
    <w:qFormat/>
    <w:rPr>
      <w:rFonts w:ascii="Arial" w:hAnsi="Arial"/>
      <w:color w:val="000000"/>
      <w:spacing w:val="0"/>
      <w:sz w:val="24"/>
      <w:szCs w:val="24"/>
      <w:highlight w:val="yellow"/>
      <w:vertAlign w:val="superscript"/>
    </w:rPr>
  </w:style>
  <w:style w:type="character" w:customStyle="1" w:styleId="ListLabel198">
    <w:name w:val="ListLabel 198"/>
    <w:qFormat/>
    <w:rPr>
      <w:highlight w:val="yellow"/>
    </w:rPr>
  </w:style>
  <w:style w:type="character" w:customStyle="1" w:styleId="ListLabel199">
    <w:name w:val="ListLabel 199"/>
    <w:qFormat/>
    <w:rPr>
      <w:rFonts w:eastAsiaTheme="minorHAnsi" w:cstheme="minorBidi"/>
      <w:highlight w:val="yellow"/>
    </w:rPr>
  </w:style>
  <w:style w:type="character" w:customStyle="1" w:styleId="ListLabel200">
    <w:name w:val="ListLabel 200"/>
    <w:qFormat/>
    <w:rPr>
      <w:rFonts w:ascii="Arial" w:hAnsi="Arial"/>
      <w:color w:val="000000"/>
      <w:spacing w:val="0"/>
      <w:sz w:val="24"/>
      <w:szCs w:val="24"/>
      <w:highlight w:val="yellow"/>
    </w:rPr>
  </w:style>
  <w:style w:type="character" w:customStyle="1" w:styleId="ListLabel201">
    <w:name w:val="ListLabel 201"/>
    <w:qFormat/>
    <w:rPr>
      <w:rFonts w:cs="Wingdings"/>
      <w:b w:val="0"/>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Aria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heme="minorBidi"/>
      <w:color w:val="000000"/>
      <w:spacing w:val="0"/>
      <w:sz w:val="24"/>
      <w:szCs w:val="24"/>
      <w:vertAlign w:val="superscript"/>
    </w:rPr>
  </w:style>
  <w:style w:type="character" w:customStyle="1" w:styleId="ListLabel247">
    <w:name w:val="ListLabel 247"/>
    <w:qFormat/>
    <w:rPr>
      <w:rFonts w:ascii="Arial" w:hAnsi="Arial"/>
      <w:color w:val="000000"/>
      <w:spacing w:val="0"/>
      <w:sz w:val="24"/>
      <w:szCs w:val="24"/>
      <w:vertAlign w:val="superscript"/>
    </w:rPr>
  </w:style>
  <w:style w:type="character" w:customStyle="1" w:styleId="ListLabel248">
    <w:name w:val="ListLabel 248"/>
    <w:qFormat/>
    <w:rPr>
      <w:rFonts w:ascii="Arial" w:hAnsi="Arial"/>
      <w:sz w:val="24"/>
      <w:szCs w:val="24"/>
    </w:rPr>
  </w:style>
  <w:style w:type="character" w:customStyle="1" w:styleId="ListLabel249">
    <w:name w:val="ListLabel 249"/>
    <w:qFormat/>
    <w:rPr>
      <w:rFonts w:ascii="Arial" w:eastAsiaTheme="minorHAnsi" w:hAnsi="Arial" w:cstheme="minorBidi"/>
      <w:sz w:val="24"/>
      <w:szCs w:val="24"/>
    </w:rPr>
  </w:style>
  <w:style w:type="character" w:customStyle="1" w:styleId="ListLabel250">
    <w:name w:val="ListLabel 250"/>
    <w:qFormat/>
    <w:rPr>
      <w:rFonts w:ascii="Arial" w:hAnsi="Arial"/>
      <w:color w:val="000000"/>
      <w:spacing w:val="0"/>
      <w:sz w:val="24"/>
      <w:szCs w:val="24"/>
    </w:rPr>
  </w:style>
  <w:style w:type="character" w:customStyle="1" w:styleId="ListLabel251">
    <w:name w:val="ListLabel 251"/>
    <w:qFormat/>
    <w:rPr>
      <w:rFonts w:cs="Wingdings"/>
      <w:b w:val="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Aria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Arial" w:hAnsi="Arial" w:cstheme="minorBidi"/>
      <w:color w:val="000000"/>
      <w:spacing w:val="0"/>
      <w:position w:val="0"/>
      <w:sz w:val="24"/>
      <w:szCs w:val="24"/>
      <w:vertAlign w:val="baseline"/>
    </w:rPr>
  </w:style>
  <w:style w:type="character" w:customStyle="1" w:styleId="ListLabel297">
    <w:name w:val="ListLabel 297"/>
    <w:qFormat/>
    <w:rPr>
      <w:rFonts w:ascii="Arial" w:hAnsi="Arial"/>
      <w:color w:val="000000"/>
      <w:spacing w:val="0"/>
      <w:position w:val="0"/>
      <w:sz w:val="24"/>
      <w:szCs w:val="24"/>
      <w:vertAlign w:val="baseline"/>
    </w:rPr>
  </w:style>
  <w:style w:type="character" w:customStyle="1" w:styleId="ListLabel298">
    <w:name w:val="ListLabel 298"/>
    <w:qFormat/>
    <w:rPr>
      <w:rFonts w:ascii="Arial" w:hAnsi="Arial"/>
      <w:sz w:val="24"/>
      <w:szCs w:val="24"/>
    </w:rPr>
  </w:style>
  <w:style w:type="character" w:customStyle="1" w:styleId="ListLabel299">
    <w:name w:val="ListLabel 299"/>
    <w:qFormat/>
    <w:rPr>
      <w:rFonts w:ascii="Arial" w:eastAsiaTheme="minorHAnsi" w:hAnsi="Arial" w:cstheme="minorBidi"/>
      <w:sz w:val="24"/>
      <w:szCs w:val="24"/>
    </w:rPr>
  </w:style>
  <w:style w:type="character" w:customStyle="1" w:styleId="ListLabel300">
    <w:name w:val="ListLabel 300"/>
    <w:qFormat/>
    <w:rPr>
      <w:rFonts w:ascii="Arial" w:hAnsi="Arial"/>
      <w:color w:val="000000"/>
      <w:spacing w:val="0"/>
      <w:sz w:val="24"/>
      <w:szCs w:val="24"/>
    </w:rPr>
  </w:style>
  <w:style w:type="character" w:customStyle="1" w:styleId="ListLabel301">
    <w:name w:val="ListLabel 301"/>
    <w:qFormat/>
    <w:rPr>
      <w:rFonts w:cs="Wingdings"/>
      <w:b w:val="0"/>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Aria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Arial" w:hAnsi="Arial"/>
      <w:color w:val="000000"/>
      <w:sz w:val="24"/>
      <w:szCs w:val="24"/>
      <w:lang w:val="en-US"/>
    </w:rPr>
  </w:style>
  <w:style w:type="character" w:customStyle="1" w:styleId="ListLabel347">
    <w:name w:val="ListLabel 347"/>
    <w:qFormat/>
    <w:rPr>
      <w:rFonts w:ascii="Arial" w:hAnsi="Arial"/>
      <w:sz w:val="24"/>
      <w:szCs w:val="24"/>
      <w:lang w:val="en-US"/>
    </w:rPr>
  </w:style>
  <w:style w:type="character" w:customStyle="1" w:styleId="Vietas">
    <w:name w:val="Viñetas"/>
    <w:qFormat/>
    <w:rPr>
      <w:rFonts w:ascii="Arial" w:eastAsia="OpenSymbol" w:hAnsi="Arial" w:cs="OpenSymbol"/>
      <w:sz w:val="32"/>
      <w:szCs w:val="32"/>
    </w:rPr>
  </w:style>
  <w:style w:type="character" w:customStyle="1" w:styleId="ListLabel348">
    <w:name w:val="ListLabel 348"/>
    <w:qFormat/>
    <w:rPr>
      <w:rFonts w:cs="Wingdings"/>
      <w:b w:val="0"/>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Aria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OpenSymbol"/>
      <w:sz w:val="32"/>
      <w:szCs w:val="32"/>
    </w:rPr>
  </w:style>
  <w:style w:type="character" w:customStyle="1" w:styleId="ListLabel394">
    <w:name w:val="ListLabel 394"/>
    <w:qFormat/>
    <w:rPr>
      <w:rFonts w:cs="OpenSymbol"/>
      <w:sz w:val="32"/>
      <w:szCs w:val="32"/>
    </w:rPr>
  </w:style>
  <w:style w:type="character" w:customStyle="1" w:styleId="ListLabel395">
    <w:name w:val="ListLabel 395"/>
    <w:qFormat/>
    <w:rPr>
      <w:rFonts w:cs="OpenSymbol"/>
      <w:sz w:val="32"/>
      <w:szCs w:val="32"/>
    </w:rPr>
  </w:style>
  <w:style w:type="character" w:customStyle="1" w:styleId="ListLabel396">
    <w:name w:val="ListLabel 396"/>
    <w:qFormat/>
    <w:rPr>
      <w:rFonts w:cs="OpenSymbol"/>
      <w:sz w:val="32"/>
      <w:szCs w:val="32"/>
    </w:rPr>
  </w:style>
  <w:style w:type="character" w:customStyle="1" w:styleId="ListLabel397">
    <w:name w:val="ListLabel 397"/>
    <w:qFormat/>
    <w:rPr>
      <w:rFonts w:cs="OpenSymbol"/>
      <w:sz w:val="32"/>
      <w:szCs w:val="32"/>
    </w:rPr>
  </w:style>
  <w:style w:type="character" w:customStyle="1" w:styleId="ListLabel398">
    <w:name w:val="ListLabel 398"/>
    <w:qFormat/>
    <w:rPr>
      <w:rFonts w:cs="OpenSymbol"/>
      <w:sz w:val="32"/>
      <w:szCs w:val="32"/>
    </w:rPr>
  </w:style>
  <w:style w:type="character" w:customStyle="1" w:styleId="ListLabel399">
    <w:name w:val="ListLabel 399"/>
    <w:qFormat/>
    <w:rPr>
      <w:rFonts w:cs="OpenSymbol"/>
      <w:sz w:val="32"/>
      <w:szCs w:val="32"/>
    </w:rPr>
  </w:style>
  <w:style w:type="character" w:customStyle="1" w:styleId="ListLabel400">
    <w:name w:val="ListLabel 400"/>
    <w:qFormat/>
    <w:rPr>
      <w:rFonts w:cs="OpenSymbol"/>
      <w:sz w:val="32"/>
      <w:szCs w:val="32"/>
    </w:rPr>
  </w:style>
  <w:style w:type="character" w:customStyle="1" w:styleId="ListLabel401">
    <w:name w:val="ListLabel 401"/>
    <w:qFormat/>
    <w:rPr>
      <w:rFonts w:cs="OpenSymbol"/>
      <w:sz w:val="32"/>
      <w:szCs w:val="32"/>
    </w:rPr>
  </w:style>
  <w:style w:type="character" w:customStyle="1" w:styleId="ListLabel402">
    <w:name w:val="ListLabel 402"/>
    <w:qFormat/>
    <w:rPr>
      <w:rFonts w:ascii="Arial" w:hAnsi="Arial"/>
      <w:color w:val="000000"/>
      <w:sz w:val="24"/>
      <w:szCs w:val="24"/>
      <w:lang w:val="en-US"/>
    </w:rPr>
  </w:style>
  <w:style w:type="character" w:customStyle="1" w:styleId="ListLabel403">
    <w:name w:val="ListLabel 403"/>
    <w:qFormat/>
    <w:rPr>
      <w:rFonts w:ascii="Arial" w:hAnsi="Arial"/>
      <w:sz w:val="24"/>
      <w:szCs w:val="24"/>
      <w:lang w:val="en-US"/>
    </w:rPr>
  </w:style>
  <w:style w:type="paragraph" w:customStyle="1" w:styleId="Ttulo">
    <w:name w:val="Título"/>
    <w:basedOn w:val="Normal"/>
    <w:next w:val="Textoindependiente"/>
    <w:qFormat/>
    <w:pPr>
      <w:keepNext/>
      <w:spacing w:before="240" w:after="120"/>
    </w:pPr>
    <w:rPr>
      <w:rFonts w:ascii="Arial" w:eastAsia="Microsoft YaHei" w:hAnsi="Arial"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18075F"/>
    <w:pPr>
      <w:spacing w:after="0" w:line="240" w:lineRule="auto"/>
    </w:pPr>
    <w:rPr>
      <w:rFonts w:ascii="Tahoma" w:hAnsi="Tahoma" w:cs="Tahoma"/>
      <w:sz w:val="16"/>
      <w:szCs w:val="16"/>
    </w:rPr>
  </w:style>
  <w:style w:type="paragraph" w:styleId="Prrafodelista">
    <w:name w:val="List Paragraph"/>
    <w:basedOn w:val="Normal"/>
    <w:uiPriority w:val="34"/>
    <w:qFormat/>
    <w:rsid w:val="0074586F"/>
    <w:pPr>
      <w:ind w:left="720"/>
      <w:contextualSpacing/>
    </w:pPr>
  </w:style>
  <w:style w:type="paragraph" w:styleId="Encabezado">
    <w:name w:val="header"/>
    <w:basedOn w:val="Normal"/>
    <w:link w:val="EncabezadoCar"/>
    <w:uiPriority w:val="99"/>
    <w:unhideWhenUsed/>
    <w:rsid w:val="00AE7FD1"/>
    <w:pPr>
      <w:tabs>
        <w:tab w:val="center" w:pos="4419"/>
        <w:tab w:val="right" w:pos="8838"/>
      </w:tabs>
      <w:spacing w:after="0" w:line="240" w:lineRule="auto"/>
    </w:pPr>
  </w:style>
  <w:style w:type="paragraph" w:styleId="Piedepgina">
    <w:name w:val="footer"/>
    <w:basedOn w:val="Normal"/>
    <w:link w:val="PiedepginaCar"/>
    <w:uiPriority w:val="99"/>
    <w:unhideWhenUsed/>
    <w:rsid w:val="00AE7FD1"/>
    <w:pPr>
      <w:tabs>
        <w:tab w:val="center" w:pos="4419"/>
        <w:tab w:val="right" w:pos="8838"/>
      </w:tabs>
      <w:spacing w:after="0" w:line="240" w:lineRule="auto"/>
    </w:pPr>
  </w:style>
  <w:style w:type="paragraph" w:customStyle="1" w:styleId="Contenidodelmarco">
    <w:name w:val="Contenido del marco"/>
    <w:basedOn w:val="Normal"/>
    <w:qFormat/>
  </w:style>
  <w:style w:type="paragraph" w:customStyle="1" w:styleId="Predeterminado">
    <w:name w:val="Predeterminado"/>
    <w:qFormat/>
    <w:pPr>
      <w:spacing w:line="200" w:lineRule="atLeast"/>
    </w:pPr>
    <w:rPr>
      <w:rFonts w:ascii="Lucida Sans" w:eastAsia="Tahoma" w:hAnsi="Lucida Sans" w:cs="Arial"/>
      <w:kern w:val="2"/>
      <w:sz w:val="36"/>
      <w:szCs w:val="24"/>
    </w:rPr>
  </w:style>
  <w:style w:type="paragraph" w:customStyle="1" w:styleId="Objetosinrelleno">
    <w:name w:val="Objeto sin relleno"/>
    <w:basedOn w:val="Predeterminado"/>
    <w:qFormat/>
  </w:style>
  <w:style w:type="paragraph" w:customStyle="1" w:styleId="Objetosinrellenonilnea">
    <w:name w:val="Objeto sin relleno ni línea"/>
    <w:basedOn w:val="Predeterminado"/>
    <w:qFormat/>
  </w:style>
  <w:style w:type="paragraph" w:customStyle="1" w:styleId="Lneadedimensiones">
    <w:name w:val="Línea de dimensiones"/>
    <w:basedOn w:val="Predeterminado"/>
    <w:qFormat/>
  </w:style>
  <w:style w:type="paragraph" w:customStyle="1" w:styleId="Rellenado">
    <w:name w:val="Rellenado"/>
    <w:qFormat/>
    <w:rPr>
      <w:rFonts w:ascii="Noto Sans" w:eastAsia="Tahoma" w:hAnsi="Noto Sans" w:cs="Arial"/>
      <w:b/>
      <w:sz w:val="28"/>
      <w:szCs w:val="24"/>
    </w:rPr>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qFormat/>
    <w:rPr>
      <w:rFonts w:ascii="Noto Sans" w:eastAsia="Tahoma" w:hAnsi="Noto Sans" w:cs="Arial"/>
      <w:b/>
      <w:sz w:val="28"/>
      <w:szCs w:val="24"/>
    </w:rPr>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BlankSlideLTGliederung1">
    <w:name w:val="Blank Slide~LT~Gliederung 1"/>
    <w:qFormat/>
    <w:pPr>
      <w:spacing w:before="283"/>
    </w:pPr>
    <w:rPr>
      <w:rFonts w:ascii="Lucida Sans" w:eastAsia="Tahoma" w:hAnsi="Lucida Sans" w:cs="Arial"/>
      <w:kern w:val="2"/>
      <w:sz w:val="63"/>
      <w:szCs w:val="2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Arial"/>
      <w:kern w:val="2"/>
      <w:sz w:val="88"/>
      <w:szCs w:val="24"/>
    </w:rPr>
  </w:style>
  <w:style w:type="paragraph" w:customStyle="1" w:styleId="BlankSlideLTUntertitel">
    <w:name w:val="Blank Slide~LT~Untertitel"/>
    <w:qFormat/>
    <w:pPr>
      <w:jc w:val="center"/>
    </w:pPr>
    <w:rPr>
      <w:rFonts w:ascii="Lucida Sans" w:eastAsia="Tahoma" w:hAnsi="Lucida Sans" w:cs="Arial"/>
      <w:kern w:val="2"/>
      <w:sz w:val="64"/>
      <w:szCs w:val="24"/>
    </w:rPr>
  </w:style>
  <w:style w:type="paragraph" w:customStyle="1" w:styleId="BlankSlideLTNotizen">
    <w:name w:val="Blank Slide~LT~Notizen"/>
    <w:qFormat/>
    <w:pPr>
      <w:ind w:left="340" w:hanging="340"/>
    </w:pPr>
    <w:rPr>
      <w:rFonts w:ascii="Lucida Sans" w:eastAsia="Tahoma" w:hAnsi="Lucida Sans" w:cs="Arial"/>
      <w:kern w:val="2"/>
      <w:sz w:val="40"/>
      <w:szCs w:val="24"/>
    </w:rPr>
  </w:style>
  <w:style w:type="paragraph" w:customStyle="1" w:styleId="BlankSlideLTHintergrundobjekte">
    <w:name w:val="Blank Slide~LT~Hintergrundobjekte"/>
    <w:qFormat/>
    <w:rPr>
      <w:rFonts w:ascii="Times New Roman" w:eastAsia="Tahoma" w:hAnsi="Times New Roman" w:cs="Arial"/>
      <w:kern w:val="2"/>
      <w:sz w:val="24"/>
      <w:szCs w:val="24"/>
    </w:rPr>
  </w:style>
  <w:style w:type="paragraph" w:customStyle="1" w:styleId="BlankSlideLTHintergrund">
    <w:name w:val="Blank Slide~LT~Hintergrund"/>
    <w:qFormat/>
    <w:rPr>
      <w:rFonts w:ascii="Times New Roman" w:eastAsia="Tahoma" w:hAnsi="Times New Roman" w:cs="Arial"/>
      <w:kern w:val="2"/>
      <w:sz w:val="24"/>
      <w:szCs w:val="24"/>
    </w:rPr>
  </w:style>
  <w:style w:type="paragraph" w:customStyle="1" w:styleId="default">
    <w:name w:val="default"/>
    <w:qFormat/>
    <w:pPr>
      <w:spacing w:line="200" w:lineRule="atLeast"/>
    </w:pPr>
    <w:rPr>
      <w:rFonts w:ascii="Lucida Sans" w:eastAsia="Tahoma" w:hAnsi="Lucida Sans" w:cs="Arial"/>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efondo">
    <w:name w:val="Objetos de fondo"/>
    <w:qFormat/>
    <w:rPr>
      <w:rFonts w:ascii="Times New Roman" w:eastAsia="Tahoma" w:hAnsi="Times New Roman" w:cs="Arial"/>
      <w:kern w:val="2"/>
      <w:sz w:val="24"/>
      <w:szCs w:val="24"/>
    </w:rPr>
  </w:style>
  <w:style w:type="paragraph" w:customStyle="1" w:styleId="Fondo">
    <w:name w:val="Fondo"/>
    <w:qFormat/>
    <w:rPr>
      <w:rFonts w:ascii="Times New Roman" w:eastAsia="Tahoma" w:hAnsi="Times New Roman" w:cs="Arial"/>
      <w:kern w:val="2"/>
      <w:sz w:val="24"/>
      <w:szCs w:val="24"/>
    </w:rPr>
  </w:style>
  <w:style w:type="paragraph" w:customStyle="1" w:styleId="Notas">
    <w:name w:val="Notas"/>
    <w:qFormat/>
    <w:pPr>
      <w:ind w:left="340" w:hanging="340"/>
    </w:pPr>
    <w:rPr>
      <w:rFonts w:ascii="Lucida Sans" w:eastAsia="Tahoma" w:hAnsi="Lucida Sans" w:cs="Arial"/>
      <w:kern w:val="2"/>
      <w:sz w:val="40"/>
      <w:szCs w:val="24"/>
    </w:rPr>
  </w:style>
  <w:style w:type="paragraph" w:customStyle="1" w:styleId="Esquema1">
    <w:name w:val="Esquema 1"/>
    <w:qFormat/>
    <w:pPr>
      <w:spacing w:before="283"/>
    </w:pPr>
    <w:rPr>
      <w:rFonts w:ascii="Lucida Sans" w:eastAsia="Tahoma" w:hAnsi="Lucida Sans" w:cs="Arial"/>
      <w:kern w:val="2"/>
      <w:sz w:val="63"/>
      <w:szCs w:val="24"/>
    </w:rPr>
  </w:style>
  <w:style w:type="paragraph" w:customStyle="1" w:styleId="Esquema2">
    <w:name w:val="Esquema 2"/>
    <w:basedOn w:val="Esquema1"/>
    <w:qFormat/>
    <w:pPr>
      <w:spacing w:before="227"/>
    </w:pPr>
    <w:rPr>
      <w:sz w:val="56"/>
    </w:rPr>
  </w:style>
  <w:style w:type="paragraph" w:customStyle="1" w:styleId="Esquema3">
    <w:name w:val="Esquema 3"/>
    <w:basedOn w:val="Esquema2"/>
    <w:qFormat/>
    <w:pPr>
      <w:spacing w:before="170"/>
    </w:pPr>
    <w:rPr>
      <w:sz w:val="48"/>
    </w:rPr>
  </w:style>
  <w:style w:type="paragraph" w:customStyle="1" w:styleId="Esquema4">
    <w:name w:val="Esquema 4"/>
    <w:basedOn w:val="Esquema3"/>
    <w:qFormat/>
    <w:pPr>
      <w:spacing w:before="113"/>
    </w:pPr>
    <w:rPr>
      <w:sz w:val="40"/>
    </w:r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PredeterminadoLTGliederung1">
    <w:name w:val="Predeterminado~LT~Gliederung 1"/>
    <w:qFormat/>
    <w:pPr>
      <w:spacing w:before="283"/>
    </w:pPr>
    <w:rPr>
      <w:rFonts w:ascii="Lucida Sans" w:eastAsia="Tahoma" w:hAnsi="Lucida Sans" w:cs="Arial"/>
      <w:kern w:val="2"/>
      <w:sz w:val="63"/>
      <w:szCs w:val="24"/>
    </w:rPr>
  </w:style>
  <w:style w:type="paragraph" w:customStyle="1" w:styleId="PredeterminadoLTGliederung2">
    <w:name w:val="Predeterminado~LT~Gliederung 2"/>
    <w:basedOn w:val="PredeterminadoLTGliederung1"/>
    <w:qFormat/>
    <w:pPr>
      <w:spacing w:before="227"/>
    </w:pPr>
    <w:rPr>
      <w:sz w:val="56"/>
    </w:rPr>
  </w:style>
  <w:style w:type="paragraph" w:customStyle="1" w:styleId="PredeterminadoLTGliederung3">
    <w:name w:val="Predeterminado~LT~Gliederung 3"/>
    <w:basedOn w:val="PredeterminadoLTGliederung2"/>
    <w:qFormat/>
    <w:pPr>
      <w:spacing w:before="170"/>
    </w:pPr>
    <w:rPr>
      <w:sz w:val="48"/>
    </w:rPr>
  </w:style>
  <w:style w:type="paragraph" w:customStyle="1" w:styleId="PredeterminadoLTGliederung4">
    <w:name w:val="Predeterminado~LT~Gliederung 4"/>
    <w:basedOn w:val="PredeterminadoLTGliederung3"/>
    <w:qFormat/>
    <w:pPr>
      <w:spacing w:before="113"/>
    </w:pPr>
    <w:rPr>
      <w:sz w:val="40"/>
    </w:rPr>
  </w:style>
  <w:style w:type="paragraph" w:customStyle="1" w:styleId="PredeterminadoLTGliederung5">
    <w:name w:val="Predeterminado~LT~Gliederung 5"/>
    <w:basedOn w:val="PredeterminadoLTGliederung4"/>
    <w:qFormat/>
    <w:pPr>
      <w:spacing w:before="57"/>
    </w:pPr>
  </w:style>
  <w:style w:type="paragraph" w:customStyle="1" w:styleId="PredeterminadoLTGliederung6">
    <w:name w:val="Predeterminado~LT~Gliederung 6"/>
    <w:basedOn w:val="PredeterminadoLTGliederung5"/>
    <w:qFormat/>
  </w:style>
  <w:style w:type="paragraph" w:customStyle="1" w:styleId="PredeterminadoLTGliederung7">
    <w:name w:val="Predeterminado~LT~Gliederung 7"/>
    <w:basedOn w:val="PredeterminadoLTGliederung6"/>
    <w:qFormat/>
  </w:style>
  <w:style w:type="paragraph" w:customStyle="1" w:styleId="PredeterminadoLTGliederung8">
    <w:name w:val="Predeterminado~LT~Gliederung 8"/>
    <w:basedOn w:val="PredeterminadoLTGliederung7"/>
    <w:qFormat/>
  </w:style>
  <w:style w:type="paragraph" w:customStyle="1" w:styleId="PredeterminadoLTGliederung9">
    <w:name w:val="Predeterminado~LT~Gliederung 9"/>
    <w:basedOn w:val="PredeterminadoLTGliederung8"/>
    <w:qFormat/>
  </w:style>
  <w:style w:type="paragraph" w:customStyle="1" w:styleId="PredeterminadoLTTitel">
    <w:name w:val="Predeterminado~LT~Titel"/>
    <w:qFormat/>
    <w:pPr>
      <w:jc w:val="center"/>
    </w:pPr>
    <w:rPr>
      <w:rFonts w:ascii="Lucida Sans" w:eastAsia="Tahoma" w:hAnsi="Lucida Sans" w:cs="Arial"/>
      <w:kern w:val="2"/>
      <w:sz w:val="88"/>
      <w:szCs w:val="24"/>
    </w:rPr>
  </w:style>
  <w:style w:type="paragraph" w:customStyle="1" w:styleId="PredeterminadoLTUntertitel">
    <w:name w:val="Predeterminado~LT~Untertitel"/>
    <w:qFormat/>
    <w:pPr>
      <w:jc w:val="center"/>
    </w:pPr>
    <w:rPr>
      <w:rFonts w:ascii="Lucida Sans" w:eastAsia="Tahoma" w:hAnsi="Lucida Sans" w:cs="Arial"/>
      <w:kern w:val="2"/>
      <w:sz w:val="64"/>
      <w:szCs w:val="24"/>
    </w:rPr>
  </w:style>
  <w:style w:type="paragraph" w:customStyle="1" w:styleId="PredeterminadoLTNotizen">
    <w:name w:val="Predeterminado~LT~Notizen"/>
    <w:qFormat/>
    <w:pPr>
      <w:ind w:left="340" w:hanging="340"/>
    </w:pPr>
    <w:rPr>
      <w:rFonts w:ascii="Lucida Sans" w:eastAsia="Tahoma" w:hAnsi="Lucida Sans" w:cs="Arial"/>
      <w:kern w:val="2"/>
      <w:sz w:val="40"/>
      <w:szCs w:val="24"/>
    </w:rPr>
  </w:style>
  <w:style w:type="paragraph" w:customStyle="1" w:styleId="PredeterminadoLTHintergrundobjekte">
    <w:name w:val="Predeterminado~LT~Hintergrundobjekte"/>
    <w:qFormat/>
    <w:rPr>
      <w:rFonts w:ascii="Times New Roman" w:eastAsia="Tahoma" w:hAnsi="Times New Roman" w:cs="Arial"/>
      <w:kern w:val="2"/>
      <w:sz w:val="24"/>
      <w:szCs w:val="24"/>
    </w:rPr>
  </w:style>
  <w:style w:type="paragraph" w:customStyle="1" w:styleId="PredeterminadoLTHintergrund">
    <w:name w:val="Predeterminado~LT~Hintergrund"/>
    <w:qFormat/>
    <w:rPr>
      <w:rFonts w:ascii="Times New Roman" w:eastAsia="Tahoma" w:hAnsi="Times New Roman" w:cs="Arial"/>
      <w:kern w:val="2"/>
      <w:sz w:val="24"/>
      <w:szCs w:val="24"/>
    </w:rPr>
  </w:style>
  <w:style w:type="paragraph" w:customStyle="1" w:styleId="Predeterminado1LTGliederung1">
    <w:name w:val="Predeterminado 1~LT~Gliederung 1"/>
    <w:qFormat/>
    <w:pPr>
      <w:spacing w:before="283"/>
    </w:pPr>
    <w:rPr>
      <w:rFonts w:ascii="Lucida Sans" w:eastAsia="Tahoma" w:hAnsi="Lucida Sans" w:cs="Arial"/>
      <w:kern w:val="2"/>
      <w:sz w:val="63"/>
      <w:szCs w:val="24"/>
    </w:rPr>
  </w:style>
  <w:style w:type="paragraph" w:customStyle="1" w:styleId="Predeterminado1LTGliederung2">
    <w:name w:val="Predeterminado 1~LT~Gliederung 2"/>
    <w:basedOn w:val="Predeterminado1LTGliederung1"/>
    <w:qFormat/>
    <w:pPr>
      <w:spacing w:before="227"/>
    </w:pPr>
    <w:rPr>
      <w:sz w:val="56"/>
    </w:rPr>
  </w:style>
  <w:style w:type="paragraph" w:customStyle="1" w:styleId="Predeterminado1LTGliederung3">
    <w:name w:val="Predeterminado 1~LT~Gliederung 3"/>
    <w:basedOn w:val="Predeterminado1LTGliederung2"/>
    <w:qFormat/>
    <w:pPr>
      <w:spacing w:before="170"/>
    </w:pPr>
    <w:rPr>
      <w:sz w:val="48"/>
    </w:rPr>
  </w:style>
  <w:style w:type="paragraph" w:customStyle="1" w:styleId="Predeterminado1LTGliederung4">
    <w:name w:val="Predeterminado 1~LT~Gliederung 4"/>
    <w:basedOn w:val="Predeterminado1LTGliederung3"/>
    <w:qFormat/>
    <w:pPr>
      <w:spacing w:before="113"/>
    </w:pPr>
    <w:rPr>
      <w:sz w:val="40"/>
    </w:rPr>
  </w:style>
  <w:style w:type="paragraph" w:customStyle="1" w:styleId="Predeterminado1LTGliederung5">
    <w:name w:val="Predeterminado 1~LT~Gliederung 5"/>
    <w:basedOn w:val="Predeterminado1LTGliederung4"/>
    <w:qFormat/>
    <w:pPr>
      <w:spacing w:before="57"/>
    </w:pPr>
  </w:style>
  <w:style w:type="paragraph" w:customStyle="1" w:styleId="Predeterminado1LTGliederung6">
    <w:name w:val="Predeterminado 1~LT~Gliederung 6"/>
    <w:basedOn w:val="Predeterminado1LTGliederung5"/>
    <w:qFormat/>
  </w:style>
  <w:style w:type="paragraph" w:customStyle="1" w:styleId="Predeterminado1LTGliederung7">
    <w:name w:val="Predeterminado 1~LT~Gliederung 7"/>
    <w:basedOn w:val="Predeterminado1LTGliederung6"/>
    <w:qFormat/>
  </w:style>
  <w:style w:type="paragraph" w:customStyle="1" w:styleId="Predeterminado1LTGliederung8">
    <w:name w:val="Predeterminado 1~LT~Gliederung 8"/>
    <w:basedOn w:val="Predeterminado1LTGliederung7"/>
    <w:qFormat/>
  </w:style>
  <w:style w:type="paragraph" w:customStyle="1" w:styleId="Predeterminado1LTGliederung9">
    <w:name w:val="Predeterminado 1~LT~Gliederung 9"/>
    <w:basedOn w:val="Predeterminado1LTGliederung8"/>
    <w:qFormat/>
  </w:style>
  <w:style w:type="paragraph" w:customStyle="1" w:styleId="Predeterminado1LTTitel">
    <w:name w:val="Predeterminado 1~LT~Titel"/>
    <w:qFormat/>
    <w:pPr>
      <w:jc w:val="center"/>
    </w:pPr>
    <w:rPr>
      <w:rFonts w:ascii="Lucida Sans" w:eastAsia="Tahoma" w:hAnsi="Lucida Sans" w:cs="Arial"/>
      <w:kern w:val="2"/>
      <w:sz w:val="88"/>
      <w:szCs w:val="24"/>
    </w:rPr>
  </w:style>
  <w:style w:type="paragraph" w:customStyle="1" w:styleId="Predeterminado1LTUntertitel">
    <w:name w:val="Predeterminado 1~LT~Untertitel"/>
    <w:qFormat/>
    <w:pPr>
      <w:jc w:val="center"/>
    </w:pPr>
    <w:rPr>
      <w:rFonts w:ascii="Lucida Sans" w:eastAsia="Tahoma" w:hAnsi="Lucida Sans" w:cs="Arial"/>
      <w:kern w:val="2"/>
      <w:sz w:val="64"/>
      <w:szCs w:val="24"/>
    </w:rPr>
  </w:style>
  <w:style w:type="paragraph" w:customStyle="1" w:styleId="Predeterminado1LTNotizen">
    <w:name w:val="Predeterminado 1~LT~Notizen"/>
    <w:qFormat/>
    <w:pPr>
      <w:ind w:left="340" w:hanging="340"/>
    </w:pPr>
    <w:rPr>
      <w:rFonts w:ascii="Lucida Sans" w:eastAsia="Tahoma" w:hAnsi="Lucida Sans" w:cs="Arial"/>
      <w:kern w:val="2"/>
      <w:sz w:val="40"/>
      <w:szCs w:val="24"/>
    </w:rPr>
  </w:style>
  <w:style w:type="paragraph" w:customStyle="1" w:styleId="Predeterminado1LTHintergrundobjekte">
    <w:name w:val="Predeterminado 1~LT~Hintergrundobjekte"/>
    <w:qFormat/>
    <w:rPr>
      <w:rFonts w:ascii="Times New Roman" w:eastAsia="Tahoma" w:hAnsi="Times New Roman" w:cs="Arial"/>
      <w:kern w:val="2"/>
      <w:sz w:val="24"/>
      <w:szCs w:val="24"/>
    </w:rPr>
  </w:style>
  <w:style w:type="paragraph" w:customStyle="1" w:styleId="Predeterminado1LTHintergrund">
    <w:name w:val="Predeterminado 1~LT~Hintergrund"/>
    <w:qFormat/>
    <w:rPr>
      <w:rFonts w:ascii="Times New Roman" w:eastAsia="Tahoma" w:hAnsi="Times New Roman" w:cs="Arial"/>
      <w:kern w:val="2"/>
      <w:sz w:val="24"/>
      <w:szCs w:val="24"/>
    </w:rPr>
  </w:style>
  <w:style w:type="paragraph" w:customStyle="1" w:styleId="Predeterminado2LTGliederung1">
    <w:name w:val="Predeterminado 2~LT~Gliederung 1"/>
    <w:qFormat/>
    <w:pPr>
      <w:spacing w:before="283"/>
    </w:pPr>
    <w:rPr>
      <w:rFonts w:ascii="Lucida Sans" w:eastAsia="Tahoma" w:hAnsi="Lucida Sans" w:cs="Arial"/>
      <w:kern w:val="2"/>
      <w:sz w:val="63"/>
      <w:szCs w:val="24"/>
    </w:rPr>
  </w:style>
  <w:style w:type="paragraph" w:customStyle="1" w:styleId="Predeterminado2LTGliederung2">
    <w:name w:val="Predeterminado 2~LT~Gliederung 2"/>
    <w:basedOn w:val="Predeterminado2LTGliederung1"/>
    <w:qFormat/>
    <w:pPr>
      <w:spacing w:before="227"/>
    </w:pPr>
    <w:rPr>
      <w:sz w:val="56"/>
    </w:rPr>
  </w:style>
  <w:style w:type="paragraph" w:customStyle="1" w:styleId="Predeterminado2LTGliederung3">
    <w:name w:val="Predeterminado 2~LT~Gliederung 3"/>
    <w:basedOn w:val="Predeterminado2LTGliederung2"/>
    <w:qFormat/>
    <w:pPr>
      <w:spacing w:before="170"/>
    </w:pPr>
    <w:rPr>
      <w:sz w:val="48"/>
    </w:rPr>
  </w:style>
  <w:style w:type="paragraph" w:customStyle="1" w:styleId="Predeterminado2LTGliederung4">
    <w:name w:val="Predeterminado 2~LT~Gliederung 4"/>
    <w:basedOn w:val="Predeterminado2LTGliederung3"/>
    <w:qFormat/>
    <w:pPr>
      <w:spacing w:before="113"/>
    </w:pPr>
    <w:rPr>
      <w:sz w:val="40"/>
    </w:rPr>
  </w:style>
  <w:style w:type="paragraph" w:customStyle="1" w:styleId="Predeterminado2LTGliederung5">
    <w:name w:val="Predeterminado 2~LT~Gliederung 5"/>
    <w:basedOn w:val="Predeterminado2LTGliederung4"/>
    <w:qFormat/>
    <w:pPr>
      <w:spacing w:before="57"/>
    </w:pPr>
  </w:style>
  <w:style w:type="paragraph" w:customStyle="1" w:styleId="Predeterminado2LTGliederung6">
    <w:name w:val="Predeterminado 2~LT~Gliederung 6"/>
    <w:basedOn w:val="Predeterminado2LTGliederung5"/>
    <w:qFormat/>
  </w:style>
  <w:style w:type="paragraph" w:customStyle="1" w:styleId="Predeterminado2LTGliederung7">
    <w:name w:val="Predeterminado 2~LT~Gliederung 7"/>
    <w:basedOn w:val="Predeterminado2LTGliederung6"/>
    <w:qFormat/>
  </w:style>
  <w:style w:type="paragraph" w:customStyle="1" w:styleId="Predeterminado2LTGliederung8">
    <w:name w:val="Predeterminado 2~LT~Gliederung 8"/>
    <w:basedOn w:val="Predeterminado2LTGliederung7"/>
    <w:qFormat/>
  </w:style>
  <w:style w:type="paragraph" w:customStyle="1" w:styleId="Predeterminado2LTGliederung9">
    <w:name w:val="Predeterminado 2~LT~Gliederung 9"/>
    <w:basedOn w:val="Predeterminado2LTGliederung8"/>
    <w:qFormat/>
  </w:style>
  <w:style w:type="paragraph" w:customStyle="1" w:styleId="Predeterminado2LTTitel">
    <w:name w:val="Predeterminado 2~LT~Titel"/>
    <w:qFormat/>
    <w:pPr>
      <w:jc w:val="center"/>
    </w:pPr>
    <w:rPr>
      <w:rFonts w:ascii="Lucida Sans" w:eastAsia="Tahoma" w:hAnsi="Lucida Sans" w:cs="Arial"/>
      <w:kern w:val="2"/>
      <w:sz w:val="88"/>
      <w:szCs w:val="24"/>
    </w:rPr>
  </w:style>
  <w:style w:type="paragraph" w:customStyle="1" w:styleId="Predeterminado2LTUntertitel">
    <w:name w:val="Predeterminado 2~LT~Untertitel"/>
    <w:qFormat/>
    <w:pPr>
      <w:jc w:val="center"/>
    </w:pPr>
    <w:rPr>
      <w:rFonts w:ascii="Lucida Sans" w:eastAsia="Tahoma" w:hAnsi="Lucida Sans" w:cs="Arial"/>
      <w:kern w:val="2"/>
      <w:sz w:val="64"/>
      <w:szCs w:val="24"/>
    </w:rPr>
  </w:style>
  <w:style w:type="paragraph" w:customStyle="1" w:styleId="Predeterminado2LTNotizen">
    <w:name w:val="Predeterminado 2~LT~Notizen"/>
    <w:qFormat/>
    <w:pPr>
      <w:ind w:left="340" w:hanging="340"/>
    </w:pPr>
    <w:rPr>
      <w:rFonts w:ascii="Lucida Sans" w:eastAsia="Tahoma" w:hAnsi="Lucida Sans" w:cs="Arial"/>
      <w:kern w:val="2"/>
      <w:sz w:val="40"/>
      <w:szCs w:val="24"/>
    </w:rPr>
  </w:style>
  <w:style w:type="paragraph" w:customStyle="1" w:styleId="Predeterminado2LTHintergrundobjekte">
    <w:name w:val="Predeterminado 2~LT~Hintergrundobjekte"/>
    <w:qFormat/>
    <w:rPr>
      <w:rFonts w:ascii="Times New Roman" w:eastAsia="Tahoma" w:hAnsi="Times New Roman" w:cs="Arial"/>
      <w:kern w:val="2"/>
      <w:sz w:val="24"/>
      <w:szCs w:val="24"/>
    </w:rPr>
  </w:style>
  <w:style w:type="paragraph" w:customStyle="1" w:styleId="Predeterminado2LTHintergrund">
    <w:name w:val="Predeterminado 2~LT~Hintergrund"/>
    <w:qFormat/>
    <w:rPr>
      <w:rFonts w:ascii="Times New Roman" w:eastAsia="Tahoma" w:hAnsi="Times New Roman" w:cs="Arial"/>
      <w:kern w:val="2"/>
      <w:sz w:val="24"/>
      <w:szCs w:val="24"/>
    </w:rPr>
  </w:style>
  <w:style w:type="paragraph" w:styleId="Cita">
    <w:name w:val="Quote"/>
    <w:basedOn w:val="Normal"/>
    <w:qFormat/>
    <w:pPr>
      <w:spacing w:after="283"/>
      <w:ind w:left="567" w:right="567"/>
    </w:pPr>
  </w:style>
  <w:style w:type="table" w:styleId="Tablaconcuadrcula">
    <w:name w:val="Table Grid"/>
    <w:basedOn w:val="Tablanormal"/>
    <w:uiPriority w:val="39"/>
    <w:rsid w:val="00053456"/>
    <w:rPr>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iomedcentral.com/1471-2334/9/1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omedcentral.com/1471-2334/13/3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dc.gov/mmwr/preview/mmwrhtml/mm5920a4.htm" TargetMode="External"/><Relationship Id="rId5" Type="http://schemas.openxmlformats.org/officeDocument/2006/relationships/webSettings" Target="webSettings.xml"/><Relationship Id="rId10" Type="http://schemas.openxmlformats.org/officeDocument/2006/relationships/hyperlink" Target="http://www.journalofclinicalvirology.com/article/S1386-6532(04)00368-3/abstract" TargetMode="External"/><Relationship Id="rId4" Type="http://schemas.openxmlformats.org/officeDocument/2006/relationships/settings" Target="settings.xml"/><Relationship Id="rId9" Type="http://schemas.openxmlformats.org/officeDocument/2006/relationships/hyperlink" Target="http://www.sciencedirect.com/science/article/pii/S0264410X060059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D9A4-E636-4D6A-B0A0-3DCB8D2C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4087</Words>
  <Characters>22483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de la Caridad Peraza Santos</dc:creator>
  <dc:description/>
  <cp:lastModifiedBy>FCMSAGUA</cp:lastModifiedBy>
  <cp:revision>2</cp:revision>
  <dcterms:created xsi:type="dcterms:W3CDTF">2024-07-03T13:18:00Z</dcterms:created>
  <dcterms:modified xsi:type="dcterms:W3CDTF">2024-07-03T13:18:00Z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