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</w:p>
    <w:p>
      <w:pPr>
        <w:pStyle w:val="style0"/>
        <w:rPr/>
      </w:pPr>
      <w:r>
        <w:t xml:space="preserve">          Las favelas presentan una vulnerabilidad significativamente mayor a los factores ambientales debido a la pobreza, la falta de planificación urbana, la falta de acceso a servicios básicos y la ocupación de zonas de riesgo. Estas condiciones crean un círculo vicioso donde la degradación ambiental empeora las condiciones de vida y la pobreza perpetúa la vulnerabilidad a los desastres naturales y la contaminación. En contraste, los entornos residenciales, aunque también pueden sufrir los impactos de los factores ambientales, cuentan con mejores infraestructuras, regulaciones y recursos que mitigan significativamente su vulnerabilidad. Es importante destacar que incluso en áreas residenciales más privilegiadas, la distribución de los impactos ambientales no siempre es equitativa, y existen comunidades dentro de estas áreas que pueden experimentar niveles de vulnerabilidad similares a los de las favelas.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128</Words>
  <Characters>784</Characters>
  <Application>WPS Office</Application>
  <Paragraphs>3</Paragraphs>
  <CharactersWithSpaces>921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2024-11-29T03:14:51Z</dcterms:created>
  <dc:creator>moto g stylus 5G</dc:creator>
  <lastModifiedBy>moto g stylus 5G</lastModifiedBy>
  <dcterms:modified xsi:type="dcterms:W3CDTF">2024-11-29T03:16:42Z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c4a2f433ea0b4ff39d29afccdd4cdf27</vt:lpwstr>
  </property>
</Properties>
</file>