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90F" w:rsidRPr="0009490F" w:rsidRDefault="0009490F" w:rsidP="0009490F">
      <w:pPr>
        <w:pStyle w:val="NormalWeb"/>
        <w:jc w:val="both"/>
        <w:rPr>
          <w:rFonts w:ascii="Arial" w:hAnsi="Arial" w:cs="Arial"/>
        </w:rPr>
      </w:pPr>
      <w:bookmarkStart w:id="0" w:name="_GoBack"/>
      <w:r w:rsidRPr="0009490F">
        <w:rPr>
          <w:rFonts w:ascii="Arial" w:hAnsi="Arial" w:cs="Arial"/>
        </w:rPr>
        <w:t xml:space="preserve">La Conferencia Monetaria de </w:t>
      </w:r>
      <w:proofErr w:type="gramStart"/>
      <w:r w:rsidRPr="0009490F">
        <w:rPr>
          <w:rFonts w:ascii="Arial" w:hAnsi="Arial" w:cs="Arial"/>
        </w:rPr>
        <w:t>la repúblicas</w:t>
      </w:r>
      <w:proofErr w:type="gramEnd"/>
      <w:r w:rsidRPr="0009490F">
        <w:rPr>
          <w:rFonts w:ascii="Arial" w:hAnsi="Arial" w:cs="Arial"/>
        </w:rPr>
        <w:t xml:space="preserve"> de América</w:t>
      </w:r>
    </w:p>
    <w:p w:rsidR="0009490F" w:rsidRPr="0009490F" w:rsidRDefault="0009490F" w:rsidP="0009490F">
      <w:pPr>
        <w:pStyle w:val="NormalWeb"/>
        <w:jc w:val="both"/>
        <w:rPr>
          <w:rFonts w:ascii="Arial" w:hAnsi="Arial" w:cs="Arial"/>
        </w:rPr>
      </w:pPr>
      <w:r w:rsidRPr="0009490F">
        <w:rPr>
          <w:rFonts w:ascii="Arial" w:hAnsi="Arial" w:cs="Arial"/>
        </w:rPr>
        <w:t xml:space="preserve">El 24 de mayo de 1888 envió el presidente de los Estados Unidos a los pueblos de América, y al reino de </w:t>
      </w:r>
      <w:proofErr w:type="spellStart"/>
      <w:r w:rsidRPr="0009490F">
        <w:rPr>
          <w:rFonts w:ascii="Arial" w:hAnsi="Arial" w:cs="Arial"/>
        </w:rPr>
        <w:t>Hawaii</w:t>
      </w:r>
      <w:proofErr w:type="spellEnd"/>
      <w:r w:rsidRPr="0009490F">
        <w:rPr>
          <w:rFonts w:ascii="Arial" w:hAnsi="Arial" w:cs="Arial"/>
        </w:rPr>
        <w:t xml:space="preserve"> en el mar Pacífico, el convite donde el Senado y la Cámara de Representantes los llamaban a una Conferencia Internacional en Washington, para estudiar, entre otras cosas, “la adopción por cada uno de los gobiernos de una moneda común de plata, que sea de uso forzoso en las transacciones comerciales recíprocas de los ciudadanos de todos los Estados de América”.</w:t>
      </w:r>
    </w:p>
    <w:p w:rsidR="0009490F" w:rsidRPr="0009490F" w:rsidRDefault="0009490F" w:rsidP="0009490F">
      <w:pPr>
        <w:pStyle w:val="NormalWeb"/>
        <w:jc w:val="both"/>
        <w:rPr>
          <w:rFonts w:ascii="Arial" w:hAnsi="Arial" w:cs="Arial"/>
        </w:rPr>
      </w:pPr>
      <w:r w:rsidRPr="0009490F">
        <w:rPr>
          <w:rFonts w:ascii="Arial" w:hAnsi="Arial" w:cs="Arial"/>
        </w:rPr>
        <w:t>El 7 de abril de 1890, la Conferencia Internacional Americana, en que eran parte los Estados Unidos, recomendó que se estableciese una unión monetaria internacional; que como base de esta unión se acuñasen una o más monedas internacionales, uniformes en peso y ley, que pudiesen usarse en todos los países representados en esta Conferencia; que se reuniese en Washington una Comisión que estudiase la cantidad, curso, valor y relación de metales en que se habría de acuñar la moneda internacional.</w:t>
      </w:r>
    </w:p>
    <w:p w:rsidR="0009490F" w:rsidRPr="0009490F" w:rsidRDefault="0009490F" w:rsidP="0009490F">
      <w:pPr>
        <w:pStyle w:val="NormalWeb"/>
        <w:jc w:val="both"/>
        <w:rPr>
          <w:rFonts w:ascii="Arial" w:hAnsi="Arial" w:cs="Arial"/>
        </w:rPr>
      </w:pPr>
      <w:r w:rsidRPr="0009490F">
        <w:rPr>
          <w:rFonts w:ascii="Arial" w:hAnsi="Arial" w:cs="Arial"/>
        </w:rPr>
        <w:t xml:space="preserve">El 23 de marzo de 1891, después de un mes de prórroga solicitado de la Comisión Monetaria Internacional reunida en Washington, por la delegación de los Estados Unidos, “para tener tiempo de conocer la opinión pendiente de la Cámara de Representantes sobre la acuñación libre de la plata”, declaró la delegación de los Estados Unidos, ante la Conferencia, que la creación de una moneda común de plata de curso forzoso en todos los Estados de América era un sueño fascinador, que no podía intentarse sin el avenimiento con las demás potencias del globo. Recomendó la delegación el uso del oro y la plata para la moneda, con relación fija. Deseó que los pueblos de América, y el reino de </w:t>
      </w:r>
      <w:proofErr w:type="spellStart"/>
      <w:r w:rsidRPr="0009490F">
        <w:rPr>
          <w:rFonts w:ascii="Arial" w:hAnsi="Arial" w:cs="Arial"/>
        </w:rPr>
        <w:t>Hawai</w:t>
      </w:r>
      <w:proofErr w:type="spellEnd"/>
      <w:r w:rsidRPr="0009490F">
        <w:rPr>
          <w:rFonts w:ascii="Arial" w:hAnsi="Arial" w:cs="Arial"/>
        </w:rPr>
        <w:t xml:space="preserve"> que se sentaba en la Conferencia, invitasen unidos a las potencias a un Congreso Monetario Universal.</w:t>
      </w:r>
    </w:p>
    <w:p w:rsidR="0009490F" w:rsidRPr="0009490F" w:rsidRDefault="0009490F" w:rsidP="0009490F">
      <w:pPr>
        <w:pStyle w:val="NormalWeb"/>
        <w:jc w:val="both"/>
        <w:rPr>
          <w:rFonts w:ascii="Arial" w:hAnsi="Arial" w:cs="Arial"/>
        </w:rPr>
      </w:pPr>
      <w:r w:rsidRPr="0009490F">
        <w:rPr>
          <w:rFonts w:ascii="Arial" w:hAnsi="Arial" w:cs="Arial"/>
        </w:rPr>
        <w:t>¿</w:t>
      </w:r>
      <w:proofErr w:type="spellStart"/>
      <w:r w:rsidRPr="0009490F">
        <w:rPr>
          <w:rFonts w:ascii="Arial" w:hAnsi="Arial" w:cs="Arial"/>
        </w:rPr>
        <w:t>Que</w:t>
      </w:r>
      <w:proofErr w:type="spellEnd"/>
      <w:r w:rsidRPr="0009490F">
        <w:rPr>
          <w:rFonts w:ascii="Arial" w:hAnsi="Arial" w:cs="Arial"/>
        </w:rPr>
        <w:t xml:space="preserve"> lección se desprende para América, de la Comisión Monetaria Internacional, que los Estados Unidos provocaron, con el acuerdo del Congreso, en 1888, para tratar de la adopción de una moneda común de plata, y a la que los Estados Unidos dicen, en 1891, que la moneda común de plata es un sueño fascinador?</w:t>
      </w:r>
    </w:p>
    <w:p w:rsidR="0009490F" w:rsidRPr="0009490F" w:rsidRDefault="0009490F" w:rsidP="0009490F">
      <w:pPr>
        <w:pStyle w:val="NormalWeb"/>
        <w:jc w:val="both"/>
        <w:rPr>
          <w:rFonts w:ascii="Arial" w:hAnsi="Arial" w:cs="Arial"/>
        </w:rPr>
      </w:pPr>
      <w:r w:rsidRPr="0009490F">
        <w:rPr>
          <w:rFonts w:ascii="Arial" w:hAnsi="Arial" w:cs="Arial"/>
        </w:rPr>
        <w:t xml:space="preserve">A lo que se ha de estar no es a la forma de las cosas, sino a su espíritu. Lo real es lo que importa, no lo aparente. En la política, lo real es lo que no se ve. La política es el arte de combinar, para el bienestar creciente interior, los factores diversos u opuestos de un país, y de salvar al país de la enemistad abierta o la amistad codiciosa de los demás pueblos. A todo convite entre pueblos hay que buscarle las razones ocultas. Ningún pueblo hace nada contra su interés; de lo que se deduce que lo que un pueblo hace es lo que está en su interés. Si dos naciones no tienen intereses comunes, no pueden juntarse. Si se juntan, chocan. Los pueblos menores, que están aún en los vuelcos de la gestación, no pueden unirse sin peligro con los que buscan un remedio al exceso de productos de una población compacta y agresiva, y un desagüe a sus turbas inquietas, en la unión con los pueblos menores. Los actos políticos de las repúblicas reales son el resultado compuesto de los elementos del carácter nacional, de las necesidades económicas, de las necesidades de los partidos, de las necesidades de los </w:t>
      </w:r>
      <w:r w:rsidRPr="0009490F">
        <w:rPr>
          <w:rFonts w:ascii="Arial" w:hAnsi="Arial" w:cs="Arial"/>
        </w:rPr>
        <w:lastRenderedPageBreak/>
        <w:t xml:space="preserve">políticos directores. Cuando un pueblo es invitado a unión por otro, podrá hacerlo con prisa el estadista ignorante y deslumbrado, podrá celebrarlo sin juicio la juventud prendada de las bellas ideas, podrá recibirlo como una merced el político venal o demente, y glorificarlo con palabras serviles; pero el que siente en su corazón la angustia de la patria, el que vigila y prevé, ha de inquirir y ha de decir qué elementos componen el carácter del pueblo que convida y el del convidado, y si están predispuestos a la obra común por antecedentes y hábitos comunes, y si es probable o no que los elementos temibles del pueblo invitante se desarrollen en la unión que pretende, con peligro del invitado; ha de inquirir cuáles son las fuerzas políticas del país que le convida, y los intereses de sus partidos, y los intereses de sus hombres, en el momento de la invitación. Y el que resuelva sin investigar, o desee la unión sin conocer, o la recomiende por mera frase y deslumbramiento, o la defienda por la poquedad del alma aldeana, liará mal a América. ¿En qué instantes se provocó, y se vino a reunir, la Comisión Monetaria Internacional? ¿Resulta de ella, o no, que la política internacional americana es, o no es, una bandera de política local y un instrumento de la ambición de los partidos? ¿Han dado, o no, esta lección a Hispanoamérica los mismos Estados Unidos? </w:t>
      </w:r>
      <w:proofErr w:type="gramStart"/>
      <w:r w:rsidRPr="0009490F">
        <w:rPr>
          <w:rFonts w:ascii="Arial" w:hAnsi="Arial" w:cs="Arial"/>
        </w:rPr>
        <w:t>¿</w:t>
      </w:r>
      <w:proofErr w:type="gramEnd"/>
      <w:r w:rsidRPr="0009490F">
        <w:rPr>
          <w:rFonts w:ascii="Arial" w:hAnsi="Arial" w:cs="Arial"/>
        </w:rPr>
        <w:t xml:space="preserve">Conviene a Hispanoamérica desoírla. </w:t>
      </w:r>
      <w:proofErr w:type="gramStart"/>
      <w:r w:rsidRPr="0009490F">
        <w:rPr>
          <w:rFonts w:ascii="Arial" w:hAnsi="Arial" w:cs="Arial"/>
        </w:rPr>
        <w:t>o</w:t>
      </w:r>
      <w:proofErr w:type="gramEnd"/>
      <w:r w:rsidRPr="0009490F">
        <w:rPr>
          <w:rFonts w:ascii="Arial" w:hAnsi="Arial" w:cs="Arial"/>
        </w:rPr>
        <w:t xml:space="preserve"> aprovecharla?</w:t>
      </w:r>
    </w:p>
    <w:p w:rsidR="0009490F" w:rsidRPr="0009490F" w:rsidRDefault="0009490F" w:rsidP="0009490F">
      <w:pPr>
        <w:pStyle w:val="NormalWeb"/>
        <w:jc w:val="both"/>
        <w:rPr>
          <w:rFonts w:ascii="Arial" w:hAnsi="Arial" w:cs="Arial"/>
        </w:rPr>
      </w:pPr>
      <w:r w:rsidRPr="0009490F">
        <w:rPr>
          <w:rFonts w:ascii="Arial" w:hAnsi="Arial" w:cs="Arial"/>
        </w:rPr>
        <w:t>Un pueblo crece y obra sobre los demás pueblos en acuerdo con los elementos de que se compone. La acción de un país, en una unión de países, será conforme a los elementos que predominen en él, y no podrá ser distinta de ellos. Si a un caballo Hambriento se le abre la llanura, la llanura pastosa y fragante, el caballo se echará sobre el pasto, y se hundirá en el pasto hasta la cruz, y morderá furioso a quien le estorbe.</w:t>
      </w:r>
    </w:p>
    <w:p w:rsidR="0009490F" w:rsidRPr="0009490F" w:rsidRDefault="0009490F" w:rsidP="0009490F">
      <w:pPr>
        <w:pStyle w:val="NormalWeb"/>
        <w:jc w:val="both"/>
        <w:rPr>
          <w:rFonts w:ascii="Arial" w:hAnsi="Arial" w:cs="Arial"/>
        </w:rPr>
      </w:pPr>
      <w:r w:rsidRPr="0009490F">
        <w:rPr>
          <w:rFonts w:ascii="Arial" w:hAnsi="Arial" w:cs="Arial"/>
        </w:rPr>
        <w:t>Dos cóndores, o dos corderos, se unen sin tanto peligro como un cóndor y un cordero. Los mismos cóndores jóvenes, entretenidos en los juegos fogosos y peleas fanfarronas de la primera edad, no defenderían bien, o no acudirían a tiempo y juntos a defender, la presa que les arrebatase cl cóndor maduro. Prever es la cualidad esencial, en la constitución y gobierno de los pueblos. Gobernar no es más que prever. Antes de unirse a un pueblo, se lía de ver qué daños, o qué beneficios, pueden venir naturalmente de los elementos que lo componen.</w:t>
      </w:r>
    </w:p>
    <w:p w:rsidR="0009490F" w:rsidRPr="0009490F" w:rsidRDefault="0009490F" w:rsidP="0009490F">
      <w:pPr>
        <w:pStyle w:val="NormalWeb"/>
        <w:jc w:val="both"/>
        <w:rPr>
          <w:rFonts w:ascii="Arial" w:hAnsi="Arial" w:cs="Arial"/>
        </w:rPr>
      </w:pPr>
      <w:r w:rsidRPr="0009490F">
        <w:rPr>
          <w:rFonts w:ascii="Arial" w:hAnsi="Arial" w:cs="Arial"/>
        </w:rPr>
        <w:t xml:space="preserve">Ni es sólo necesario averiguar si los pueblos son tan grandes como parecen y si la misma acumulación de poder que deslumbra a los impacientes y a los incapaces no se ha producido a costa de cualidades superiores, y en virtud </w:t>
      </w:r>
      <w:proofErr w:type="spellStart"/>
      <w:r w:rsidRPr="0009490F">
        <w:rPr>
          <w:rFonts w:ascii="Arial" w:hAnsi="Arial" w:cs="Arial"/>
        </w:rPr>
        <w:t>dé</w:t>
      </w:r>
      <w:proofErr w:type="spellEnd"/>
      <w:r w:rsidRPr="0009490F">
        <w:rPr>
          <w:rFonts w:ascii="Arial" w:hAnsi="Arial" w:cs="Arial"/>
        </w:rPr>
        <w:t xml:space="preserve"> las que amenazan a quienes lo admiran; sino que, aun cuando la grandeza sea genuina y de raíz, sea durable, sea justa, sea útil, sea cordial, cabe que sea de otra índole y de otros métodos que la grandeza a que puede aspirar por sí, y llegar por sí; con métodos propios, que son los únicos viables un pueblo que concibe la vida y vive en diverso ambiente, de un modo diverso. En la vida común, las ideas y los hábitos han de ser comunes. No basta que el objeto de la vida sea igual en los que han de vivir juntos, sino que lo ha de ser la manera de vivir; o pelean, y se desdeñan, y se odian, por las diferencias de manera, como se odiarían por las de objeto. Los países que no tienen métodos comunes, aun cuando tuviesen idénticos fines, no pueden unirse para realizar su fin común con los mismos métodos.</w:t>
      </w:r>
    </w:p>
    <w:p w:rsidR="0009490F" w:rsidRPr="0009490F" w:rsidRDefault="0009490F" w:rsidP="0009490F">
      <w:pPr>
        <w:pStyle w:val="NormalWeb"/>
        <w:jc w:val="both"/>
        <w:rPr>
          <w:rFonts w:ascii="Arial" w:hAnsi="Arial" w:cs="Arial"/>
        </w:rPr>
      </w:pPr>
      <w:r w:rsidRPr="0009490F">
        <w:rPr>
          <w:rFonts w:ascii="Arial" w:hAnsi="Arial" w:cs="Arial"/>
        </w:rPr>
        <w:lastRenderedPageBreak/>
        <w:t>Ni el que sabe y ve puede decir honradamente; porque eso sólo lo dice quien no sabe y no ve, o no quiere por su provecho ver ni saber que en los Estados Unidos prepondere hoy, siquiera, a aquel elemento más humano y viril, aunque siempre egoísta y conquistador. de los colonos rebeldes, ya segundones de la nobleza, ya burguesía puritana; sino que este factor, que consumió la raza nativa, fomentó y vivió de la esclavitud de otra raza y redujo o robó los países vecinos, se ha acendrado, en vez de suavizarse, con el injerto continuo de la muchedumbre europea, cría tiránica del despotismo político y religioso, cuya única cualidad común es el apetito acumulado de ejercer sobre los demás la autoridad que se ejerció sobre ello, Creen en la necesidad, en el derecho bárbaro, como único derecho: “esto será nuestro, porque lo necesitamos”. Creen en la superioridad incontrastable de “la raza anglosajona contra la raza latina”. Creen en la bajeza de la raza negra, que esclavizaron ayer y vejan hoy, y de la india, que exterminan. Creen que los pueblos de Hispanoamérica están formados, principalmente, de indios y de negros. Mientras no sepan más de Hispanoamérica los Estados Unidos y la respeten más, como con la explicación incesante, urgente, múltiple, sagaz, de nuestros elementos y recursos, podrían llegar a respetarla, ¿pueden los Estados Unidos convidar a Hispanoamérica a una unión sincera y útil para Hispanoamérica? ¿Conviene a Hispanoamérica la unión política y económica con los Estados Unidos?</w:t>
      </w:r>
    </w:p>
    <w:bookmarkEnd w:id="0"/>
    <w:p w:rsidR="0089171C" w:rsidRPr="0009490F" w:rsidRDefault="0089171C" w:rsidP="0009490F">
      <w:pPr>
        <w:jc w:val="both"/>
        <w:rPr>
          <w:rFonts w:ascii="Arial" w:hAnsi="Arial" w:cs="Arial"/>
        </w:rPr>
      </w:pPr>
    </w:p>
    <w:sectPr w:rsidR="0089171C" w:rsidRPr="000949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46"/>
    <w:rsid w:val="0009490F"/>
    <w:rsid w:val="0089171C"/>
    <w:rsid w:val="008D1F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14F80-55B1-4D82-A6AE-F3D070A8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9490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24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1257</Words>
  <Characters>6917</Characters>
  <Application>Microsoft Office Word</Application>
  <DocSecurity>0</DocSecurity>
  <Lines>57</Lines>
  <Paragraphs>16</Paragraphs>
  <ScaleCrop>false</ScaleCrop>
  <Company/>
  <LinksUpToDate>false</LinksUpToDate>
  <CharactersWithSpaces>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dc:creator>
  <cp:keywords/>
  <dc:description/>
  <cp:lastModifiedBy>wilson</cp:lastModifiedBy>
  <cp:revision>3</cp:revision>
  <dcterms:created xsi:type="dcterms:W3CDTF">2020-01-29T15:16:00Z</dcterms:created>
  <dcterms:modified xsi:type="dcterms:W3CDTF">2020-01-29T15:19:00Z</dcterms:modified>
</cp:coreProperties>
</file>