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8A" w:rsidRDefault="00D77B8A">
      <w:pPr>
        <w:rPr>
          <w:noProof/>
          <w:lang w:eastAsia="es-ES"/>
        </w:rPr>
      </w:pPr>
    </w:p>
    <w:p w:rsidR="00D80E93" w:rsidRDefault="00D77B8A">
      <w:r w:rsidRPr="00D77B8A">
        <w:rPr>
          <w:noProof/>
          <w:lang w:eastAsia="es-ES"/>
        </w:rPr>
        <w:drawing>
          <wp:inline distT="0" distB="0" distL="0" distR="0">
            <wp:extent cx="5400040" cy="1134255"/>
            <wp:effectExtent l="0" t="0" r="0" b="8890"/>
            <wp:docPr id="1" name="Imagen 1" descr="C:\Users\Yorduino\Desktop\Nueva carpeta (3)\Imagen-destacada-Blog-Alf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rduino\Desktop\Nueva carpeta (3)\Imagen-destacada-Blog-Alfam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1134255"/>
                    </a:xfrm>
                    <a:prstGeom prst="rect">
                      <a:avLst/>
                    </a:prstGeom>
                    <a:noFill/>
                    <a:ln>
                      <a:noFill/>
                    </a:ln>
                  </pic:spPr>
                </pic:pic>
              </a:graphicData>
            </a:graphic>
          </wp:inline>
        </w:drawing>
      </w:r>
    </w:p>
    <w:p w:rsidR="00D77B8A" w:rsidRDefault="00D77B8A" w:rsidP="00D77B8A">
      <w:pPr>
        <w:jc w:val="center"/>
        <w:rPr>
          <w:rFonts w:ascii="Arial" w:hAnsi="Arial" w:cs="Arial"/>
          <w:sz w:val="28"/>
          <w:szCs w:val="28"/>
        </w:rPr>
      </w:pPr>
      <w:r w:rsidRPr="00D77B8A">
        <w:rPr>
          <w:rFonts w:ascii="Arial" w:hAnsi="Arial" w:cs="Arial"/>
          <w:sz w:val="28"/>
          <w:szCs w:val="28"/>
        </w:rPr>
        <w:t xml:space="preserve">Los REA </w:t>
      </w:r>
      <w:r>
        <w:rPr>
          <w:rFonts w:ascii="Arial" w:hAnsi="Arial" w:cs="Arial"/>
          <w:sz w:val="28"/>
          <w:szCs w:val="28"/>
        </w:rPr>
        <w:t xml:space="preserve">y </w:t>
      </w:r>
      <w:proofErr w:type="spellStart"/>
      <w:r>
        <w:rPr>
          <w:rFonts w:ascii="Arial" w:hAnsi="Arial" w:cs="Arial"/>
          <w:sz w:val="28"/>
          <w:szCs w:val="28"/>
        </w:rPr>
        <w:t>l</w:t>
      </w:r>
      <w:r w:rsidRPr="00D77B8A">
        <w:rPr>
          <w:rFonts w:ascii="Arial" w:hAnsi="Arial" w:cs="Arial"/>
          <w:sz w:val="28"/>
          <w:szCs w:val="28"/>
        </w:rPr>
        <w:t>A</w:t>
      </w:r>
      <w:proofErr w:type="spellEnd"/>
      <w:r w:rsidRPr="00D77B8A">
        <w:rPr>
          <w:rFonts w:ascii="Arial" w:hAnsi="Arial" w:cs="Arial"/>
          <w:sz w:val="28"/>
          <w:szCs w:val="28"/>
        </w:rPr>
        <w:t xml:space="preserve"> IA</w:t>
      </w:r>
    </w:p>
    <w:p w:rsidR="00D77B8A" w:rsidRDefault="00D77B8A" w:rsidP="00D77B8A">
      <w:pPr>
        <w:jc w:val="center"/>
        <w:rPr>
          <w:rFonts w:ascii="Arial" w:hAnsi="Arial" w:cs="Arial"/>
          <w:sz w:val="28"/>
          <w:szCs w:val="28"/>
        </w:rPr>
      </w:pPr>
      <w:r>
        <w:rPr>
          <w:rFonts w:ascii="Arial" w:hAnsi="Arial" w:cs="Arial"/>
          <w:sz w:val="28"/>
          <w:szCs w:val="28"/>
        </w:rPr>
        <w:t xml:space="preserve"> Autoras </w:t>
      </w:r>
    </w:p>
    <w:p w:rsidR="00D77B8A" w:rsidRPr="00D77B8A" w:rsidRDefault="00D77B8A" w:rsidP="00D77B8A">
      <w:pPr>
        <w:jc w:val="center"/>
        <w:rPr>
          <w:rFonts w:ascii="Arial" w:hAnsi="Arial" w:cs="Arial"/>
          <w:sz w:val="28"/>
          <w:szCs w:val="28"/>
        </w:rPr>
      </w:pPr>
      <w:r w:rsidRPr="00D77B8A">
        <w:rPr>
          <w:rFonts w:ascii="Arial" w:hAnsi="Arial" w:cs="Arial"/>
          <w:sz w:val="28"/>
          <w:szCs w:val="28"/>
        </w:rPr>
        <w:t xml:space="preserve">Dr. C. Guadalupe de las </w:t>
      </w:r>
      <w:r w:rsidRPr="00D77B8A">
        <w:rPr>
          <w:rFonts w:ascii="Arial" w:hAnsi="Arial" w:cs="Arial"/>
          <w:sz w:val="28"/>
          <w:szCs w:val="28"/>
        </w:rPr>
        <w:t xml:space="preserve">Mercedes Quesada Pita, </w:t>
      </w:r>
      <w:r w:rsidRPr="00D77B8A">
        <w:rPr>
          <w:rFonts w:ascii="Arial" w:hAnsi="Arial" w:cs="Arial"/>
          <w:sz w:val="28"/>
          <w:szCs w:val="28"/>
        </w:rPr>
        <w:t>Profesor Auxiliar</w:t>
      </w:r>
    </w:p>
    <w:p w:rsidR="00D77B8A" w:rsidRPr="00D77B8A" w:rsidRDefault="00D77B8A" w:rsidP="00D77B8A">
      <w:pPr>
        <w:jc w:val="center"/>
        <w:rPr>
          <w:rFonts w:ascii="Arial" w:hAnsi="Arial" w:cs="Arial"/>
          <w:sz w:val="28"/>
          <w:szCs w:val="28"/>
        </w:rPr>
      </w:pPr>
      <w:r w:rsidRPr="00D77B8A">
        <w:rPr>
          <w:rFonts w:ascii="Arial" w:hAnsi="Arial" w:cs="Arial"/>
          <w:sz w:val="28"/>
          <w:szCs w:val="28"/>
        </w:rPr>
        <w:t xml:space="preserve">M. Sc. </w:t>
      </w:r>
      <w:r w:rsidRPr="00D77B8A">
        <w:rPr>
          <w:rFonts w:ascii="Arial" w:hAnsi="Arial" w:cs="Arial"/>
          <w:sz w:val="28"/>
          <w:szCs w:val="28"/>
        </w:rPr>
        <w:t>Herminia Carmen Taño Hernández-Piloto</w:t>
      </w:r>
      <w:r w:rsidRPr="00D77B8A">
        <w:rPr>
          <w:rFonts w:ascii="Arial" w:hAnsi="Arial" w:cs="Arial"/>
          <w:sz w:val="28"/>
          <w:szCs w:val="28"/>
        </w:rPr>
        <w:t>, Profesor Auxiliar</w:t>
      </w:r>
      <w:r w:rsidRPr="00D77B8A">
        <w:rPr>
          <w:rFonts w:ascii="Arial" w:hAnsi="Arial" w:cs="Arial"/>
          <w:sz w:val="28"/>
          <w:szCs w:val="28"/>
        </w:rPr>
        <w:t xml:space="preserve"> </w:t>
      </w:r>
    </w:p>
    <w:p w:rsidR="00D77B8A" w:rsidRPr="00D77B8A" w:rsidRDefault="00D77B8A" w:rsidP="00D77B8A">
      <w:pPr>
        <w:jc w:val="center"/>
        <w:rPr>
          <w:rFonts w:ascii="Arial" w:hAnsi="Arial" w:cs="Arial"/>
          <w:sz w:val="28"/>
          <w:szCs w:val="28"/>
        </w:rPr>
      </w:pPr>
      <w:r w:rsidRPr="00D77B8A">
        <w:rPr>
          <w:rFonts w:ascii="Arial" w:hAnsi="Arial" w:cs="Arial"/>
          <w:sz w:val="28"/>
          <w:szCs w:val="28"/>
        </w:rPr>
        <w:t>M. Sc. Maritza de la Caridad Venet Pérez</w:t>
      </w:r>
      <w:r w:rsidRPr="00D77B8A">
        <w:rPr>
          <w:rFonts w:ascii="Arial" w:hAnsi="Arial" w:cs="Arial"/>
          <w:sz w:val="28"/>
          <w:szCs w:val="28"/>
        </w:rPr>
        <w:t xml:space="preserve">, </w:t>
      </w:r>
      <w:r w:rsidRPr="00D77B8A">
        <w:rPr>
          <w:rFonts w:ascii="Arial" w:hAnsi="Arial" w:cs="Arial"/>
          <w:sz w:val="28"/>
          <w:szCs w:val="28"/>
        </w:rPr>
        <w:t>Profesor Auxiliar</w:t>
      </w:r>
    </w:p>
    <w:p w:rsidR="00D77B8A" w:rsidRPr="00D77B8A" w:rsidRDefault="00D77B8A" w:rsidP="00D77B8A">
      <w:pPr>
        <w:spacing w:line="276" w:lineRule="auto"/>
        <w:jc w:val="both"/>
        <w:rPr>
          <w:rFonts w:ascii="Arial" w:hAnsi="Arial" w:cs="Arial"/>
          <w:sz w:val="24"/>
          <w:szCs w:val="24"/>
        </w:rPr>
      </w:pPr>
    </w:p>
    <w:p w:rsidR="00D77B8A" w:rsidRPr="0039719F" w:rsidRDefault="00D77B8A" w:rsidP="0039719F">
      <w:pPr>
        <w:spacing w:line="360" w:lineRule="auto"/>
        <w:jc w:val="both"/>
        <w:rPr>
          <w:rFonts w:ascii="Arial" w:hAnsi="Arial" w:cs="Arial"/>
          <w:sz w:val="24"/>
          <w:szCs w:val="24"/>
        </w:rPr>
      </w:pPr>
      <w:r w:rsidRPr="0039719F">
        <w:rPr>
          <w:rFonts w:ascii="Arial" w:hAnsi="Arial" w:cs="Arial"/>
          <w:sz w:val="24"/>
          <w:szCs w:val="24"/>
        </w:rPr>
        <w:t xml:space="preserve">En la práctica educativa hoy son diversos los REA </w:t>
      </w:r>
      <w:r w:rsidRPr="0039719F">
        <w:rPr>
          <w:rFonts w:ascii="Arial" w:hAnsi="Arial" w:cs="Arial"/>
          <w:sz w:val="24"/>
          <w:szCs w:val="24"/>
        </w:rPr>
        <w:t>que</w:t>
      </w:r>
      <w:r w:rsidRPr="0039719F">
        <w:rPr>
          <w:rFonts w:ascii="Arial" w:hAnsi="Arial" w:cs="Arial"/>
          <w:b/>
          <w:sz w:val="24"/>
          <w:szCs w:val="24"/>
        </w:rPr>
        <w:t xml:space="preserve"> </w:t>
      </w:r>
      <w:r w:rsidRPr="0039719F">
        <w:rPr>
          <w:rFonts w:ascii="Arial" w:hAnsi="Arial" w:cs="Arial"/>
          <w:sz w:val="24"/>
          <w:szCs w:val="24"/>
        </w:rPr>
        <w:t xml:space="preserve">permiten </w:t>
      </w:r>
      <w:r w:rsidRPr="0039719F">
        <w:rPr>
          <w:rFonts w:ascii="Arial" w:hAnsi="Arial" w:cs="Arial"/>
          <w:sz w:val="24"/>
          <w:szCs w:val="24"/>
        </w:rPr>
        <w:t>integrar contenidos de</w:t>
      </w:r>
      <w:r w:rsidRPr="0039719F">
        <w:rPr>
          <w:rFonts w:ascii="Arial" w:hAnsi="Arial" w:cs="Arial"/>
          <w:b/>
          <w:sz w:val="24"/>
          <w:szCs w:val="24"/>
        </w:rPr>
        <w:t xml:space="preserve"> </w:t>
      </w:r>
      <w:r w:rsidRPr="0039719F">
        <w:rPr>
          <w:rStyle w:val="Textoennegrita"/>
          <w:rFonts w:ascii="Arial" w:hAnsi="Arial" w:cs="Arial"/>
          <w:b w:val="0"/>
          <w:sz w:val="24"/>
          <w:szCs w:val="24"/>
        </w:rPr>
        <w:t>inteligencia artificial</w:t>
      </w:r>
      <w:r w:rsidRPr="0039719F">
        <w:rPr>
          <w:rFonts w:ascii="Arial" w:hAnsi="Arial" w:cs="Arial"/>
          <w:b/>
          <w:sz w:val="24"/>
          <w:szCs w:val="24"/>
        </w:rPr>
        <w:t xml:space="preserve"> </w:t>
      </w:r>
      <w:r w:rsidRPr="0039719F">
        <w:rPr>
          <w:rFonts w:ascii="Arial" w:hAnsi="Arial" w:cs="Arial"/>
          <w:sz w:val="24"/>
          <w:szCs w:val="24"/>
        </w:rPr>
        <w:t>en</w:t>
      </w:r>
      <w:r w:rsidRPr="0039719F">
        <w:rPr>
          <w:rFonts w:ascii="Arial" w:hAnsi="Arial" w:cs="Arial"/>
          <w:sz w:val="24"/>
          <w:szCs w:val="24"/>
        </w:rPr>
        <w:t xml:space="preserve"> las </w:t>
      </w:r>
      <w:r w:rsidRPr="0039719F">
        <w:rPr>
          <w:rFonts w:ascii="Arial" w:hAnsi="Arial" w:cs="Arial"/>
          <w:sz w:val="24"/>
          <w:szCs w:val="24"/>
        </w:rPr>
        <w:t>clase</w:t>
      </w:r>
      <w:r w:rsidR="0039719F" w:rsidRPr="0039719F">
        <w:rPr>
          <w:rFonts w:ascii="Arial" w:hAnsi="Arial" w:cs="Arial"/>
          <w:sz w:val="24"/>
          <w:szCs w:val="24"/>
        </w:rPr>
        <w:t>s, proyectos o investigaciones, a partir del mejoramiento del PEA, por lo que se</w:t>
      </w:r>
      <w:r w:rsidR="009D4BB6" w:rsidRPr="0039719F">
        <w:rPr>
          <w:rFonts w:ascii="Arial" w:hAnsi="Arial" w:cs="Arial"/>
          <w:sz w:val="24"/>
          <w:szCs w:val="24"/>
        </w:rPr>
        <w:t xml:space="preserve"> han diseñado</w:t>
      </w:r>
      <w:r w:rsidR="0039719F" w:rsidRPr="0039719F">
        <w:rPr>
          <w:rFonts w:ascii="Arial" w:hAnsi="Arial" w:cs="Arial"/>
          <w:sz w:val="24"/>
          <w:szCs w:val="24"/>
        </w:rPr>
        <w:t xml:space="preserve"> modelos y/o figuras en aras de mejorar el PDE, y se presta atención a los diferentes artículos </w:t>
      </w:r>
      <w:r w:rsidR="0039719F" w:rsidRPr="0039719F">
        <w:rPr>
          <w:rFonts w:ascii="Arial" w:hAnsi="Arial" w:cs="Arial"/>
          <w:sz w:val="24"/>
          <w:szCs w:val="24"/>
          <w:lang w:eastAsia="es-ES"/>
        </w:rPr>
        <w:t>Este artículo explora las posibilidades de la IA para mejorar la enseñanza y el aprendizaje, ofreciendo la perspectiva de un profesor</w:t>
      </w:r>
      <w:r w:rsidR="0039719F" w:rsidRPr="0039719F">
        <w:rPr>
          <w:rFonts w:ascii="Arial" w:hAnsi="Arial" w:cs="Arial"/>
          <w:sz w:val="24"/>
          <w:szCs w:val="24"/>
        </w:rPr>
        <w:t xml:space="preserve">, se incluye </w:t>
      </w:r>
      <w:r w:rsidR="0039719F">
        <w:rPr>
          <w:rFonts w:ascii="Arial" w:hAnsi="Arial" w:cs="Arial"/>
          <w:sz w:val="24"/>
          <w:szCs w:val="24"/>
        </w:rPr>
        <w:t xml:space="preserve">a la </w:t>
      </w:r>
      <w:r w:rsidR="0039719F" w:rsidRPr="0039719F">
        <w:rPr>
          <w:rFonts w:ascii="Arial" w:hAnsi="Arial" w:cs="Arial"/>
          <w:sz w:val="24"/>
          <w:szCs w:val="24"/>
        </w:rPr>
        <w:t>ética.</w:t>
      </w:r>
    </w:p>
    <w:p w:rsidR="009D4BB6" w:rsidRPr="0039719F" w:rsidRDefault="009D4BB6" w:rsidP="0039719F">
      <w:pPr>
        <w:spacing w:line="360" w:lineRule="auto"/>
        <w:jc w:val="both"/>
        <w:rPr>
          <w:rFonts w:ascii="Arial" w:hAnsi="Arial" w:cs="Arial"/>
          <w:sz w:val="24"/>
          <w:szCs w:val="24"/>
          <w:lang w:eastAsia="es-ES"/>
        </w:rPr>
      </w:pPr>
      <w:r w:rsidRPr="0039719F">
        <w:rPr>
          <w:rFonts w:ascii="Arial" w:hAnsi="Arial" w:cs="Arial"/>
          <w:sz w:val="24"/>
          <w:szCs w:val="24"/>
          <w:lang w:eastAsia="es-ES"/>
        </w:rPr>
        <w:t>Este recurso de la UNESCO ofrece directrices para los responsables de la formulación de políticas en el ámbito de la IA en la educación, buscando un enfoque que mejore las capacidades humanas y proteja los derechos humanos.</w:t>
      </w:r>
    </w:p>
    <w:p w:rsidR="00D77B8A" w:rsidRPr="00D77B8A" w:rsidRDefault="0039719F" w:rsidP="0039719F">
      <w:pPr>
        <w:spacing w:line="360" w:lineRule="auto"/>
        <w:jc w:val="both"/>
        <w:rPr>
          <w:rFonts w:ascii="Arial" w:hAnsi="Arial" w:cs="Arial"/>
        </w:rPr>
      </w:pPr>
      <w:r w:rsidRPr="0039719F">
        <w:rPr>
          <w:rFonts w:ascii="Arial" w:hAnsi="Arial" w:cs="Arial"/>
          <w:sz w:val="24"/>
          <w:szCs w:val="24"/>
          <w:lang w:eastAsia="es-ES"/>
        </w:rPr>
        <w:t>Por ejemplo</w:t>
      </w:r>
      <w:r>
        <w:rPr>
          <w:rFonts w:ascii="Arial" w:hAnsi="Arial" w:cs="Arial"/>
          <w:sz w:val="24"/>
          <w:szCs w:val="24"/>
          <w:lang w:eastAsia="es-ES"/>
        </w:rPr>
        <w:t>: e</w:t>
      </w:r>
      <w:r w:rsidR="009D4BB6" w:rsidRPr="0039719F">
        <w:rPr>
          <w:rFonts w:ascii="Arial" w:hAnsi="Arial" w:cs="Arial"/>
          <w:sz w:val="24"/>
          <w:szCs w:val="24"/>
          <w:lang w:eastAsia="es-ES"/>
        </w:rPr>
        <w:t xml:space="preserve">ste </w:t>
      </w:r>
      <w:r>
        <w:rPr>
          <w:rFonts w:ascii="Arial" w:hAnsi="Arial" w:cs="Arial"/>
          <w:sz w:val="24"/>
          <w:szCs w:val="24"/>
          <w:lang w:eastAsia="es-ES"/>
        </w:rPr>
        <w:t>binomio</w:t>
      </w:r>
      <w:bookmarkStart w:id="0" w:name="_GoBack"/>
      <w:bookmarkEnd w:id="0"/>
      <w:r w:rsidR="009D4BB6" w:rsidRPr="0039719F">
        <w:rPr>
          <w:rFonts w:ascii="Arial" w:hAnsi="Arial" w:cs="Arial"/>
          <w:sz w:val="24"/>
          <w:szCs w:val="24"/>
          <w:lang w:eastAsia="es-ES"/>
        </w:rPr>
        <w:t xml:space="preserve"> propone un cambio de enfoque en la enseñanza de las matemáticas con IA, centrándose en el desarrollo de la didáctica y habilidades de pensamiento crítico.</w:t>
      </w:r>
    </w:p>
    <w:sectPr w:rsidR="00D77B8A" w:rsidRPr="00D77B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9B2"/>
    <w:rsid w:val="001B49B2"/>
    <w:rsid w:val="0039719F"/>
    <w:rsid w:val="009D4BB6"/>
    <w:rsid w:val="00D77B8A"/>
    <w:rsid w:val="00D80E93"/>
    <w:rsid w:val="00F47F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D3FFD"/>
  <w15:chartTrackingRefBased/>
  <w15:docId w15:val="{5DD8037C-7A27-4C4C-98BE-1764BF71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77B8A"/>
    <w:rPr>
      <w:b/>
      <w:bCs/>
    </w:rPr>
  </w:style>
  <w:style w:type="character" w:styleId="Hipervnculo">
    <w:name w:val="Hyperlink"/>
    <w:basedOn w:val="Fuentedeprrafopredeter"/>
    <w:uiPriority w:val="99"/>
    <w:semiHidden/>
    <w:unhideWhenUsed/>
    <w:rsid w:val="009D4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168</Words>
  <Characters>926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Yorduino</dc:creator>
  <cp:keywords/>
  <dc:description/>
  <cp:lastModifiedBy>Yorduino</cp:lastModifiedBy>
  <cp:revision>4</cp:revision>
  <dcterms:created xsi:type="dcterms:W3CDTF">2026-03-06T08:35:00Z</dcterms:created>
  <dcterms:modified xsi:type="dcterms:W3CDTF">2026-03-06T08:55:00Z</dcterms:modified>
</cp:coreProperties>
</file>