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6D" w:rsidRDefault="0067376D" w:rsidP="0067376D">
      <w:bookmarkStart w:id="0" w:name="_GoBack"/>
      <w:r>
        <w:t>Asignatura: Fundamentos  de Enfermería II</w:t>
      </w:r>
    </w:p>
    <w:p w:rsidR="0067376D" w:rsidRDefault="0067376D" w:rsidP="0067376D">
      <w:r>
        <w:t>F.O.E: Clase  práctica.</w:t>
      </w:r>
    </w:p>
    <w:p w:rsidR="0067376D" w:rsidRDefault="0067376D" w:rsidP="0067376D">
      <w:r>
        <w:t>Tiempo 2horas.</w:t>
      </w:r>
    </w:p>
    <w:p w:rsidR="0067376D" w:rsidRDefault="0067376D" w:rsidP="0067376D">
      <w:r>
        <w:t>Unidad II Administración de medicamentos.</w:t>
      </w:r>
    </w:p>
    <w:p w:rsidR="0067376D" w:rsidRDefault="0067376D" w:rsidP="0067376D">
      <w:r>
        <w:t>Sumario: Inyección intramuscular. Definición. Objetivos. Regiones. Precauciones. Ventajas y Desventajas. Equipo y Procedimiento.</w:t>
      </w:r>
    </w:p>
    <w:p w:rsidR="0067376D" w:rsidRDefault="0067376D" w:rsidP="0067376D">
      <w:r>
        <w:t>Bibliografía. Manual de procedimientos de enfermería.</w:t>
      </w:r>
    </w:p>
    <w:p w:rsidR="0067376D" w:rsidRDefault="0067376D" w:rsidP="0067376D"/>
    <w:p w:rsidR="0067376D" w:rsidRDefault="0067376D" w:rsidP="0067376D">
      <w:r>
        <w:t xml:space="preserve">Objetivo: Realizar la administración de medicamentos por </w:t>
      </w:r>
      <w:r w:rsidR="007876C7">
        <w:t>vía</w:t>
      </w:r>
      <w:r>
        <w:t xml:space="preserve"> intramuscular teniendo en cuenta las regiones y sus precauciones.</w:t>
      </w:r>
    </w:p>
    <w:p w:rsidR="0067376D" w:rsidRDefault="0067376D" w:rsidP="0067376D">
      <w:r>
        <w:t>Concepto</w:t>
      </w:r>
      <w:r w:rsidRPr="0067376D">
        <w:t>:</w:t>
      </w:r>
      <w:r>
        <w:t xml:space="preserve"> La inyección intramuscular es </w:t>
      </w:r>
      <w:r w:rsidR="00A72C56">
        <w:t xml:space="preserve">la que permite la introducción de medicamentos entre las fibras musculares profundas que están provistas de abundante irrigación sanguínea </w:t>
      </w:r>
    </w:p>
    <w:p w:rsidR="00A72C56" w:rsidRDefault="00A72C56" w:rsidP="0067376D">
      <w:r>
        <w:t xml:space="preserve">Objetivo. </w:t>
      </w:r>
    </w:p>
    <w:p w:rsidR="00A72C56" w:rsidRDefault="00A72C56" w:rsidP="0067376D">
      <w:r>
        <w:t>Obtener una acción general rápida y segura</w:t>
      </w:r>
    </w:p>
    <w:p w:rsidR="00A72C56" w:rsidRDefault="00A72C56" w:rsidP="0067376D">
      <w:r>
        <w:t xml:space="preserve">Administrar medicamentos considerados irritantes o que no puedan ser administrados por otras vías </w:t>
      </w:r>
    </w:p>
    <w:p w:rsidR="00A72C56" w:rsidRDefault="00A72C56" w:rsidP="0067376D">
      <w:r>
        <w:t xml:space="preserve">Utilizar el tejido muscular como medio </w:t>
      </w:r>
      <w:proofErr w:type="spellStart"/>
      <w:r>
        <w:t>optimo</w:t>
      </w:r>
      <w:proofErr w:type="spellEnd"/>
      <w:r>
        <w:t xml:space="preserve"> para la absorción de ciertos medicamentos.</w:t>
      </w:r>
    </w:p>
    <w:p w:rsidR="00A72C56" w:rsidRDefault="00A72C56" w:rsidP="0067376D"/>
    <w:p w:rsidR="00A72C56" w:rsidRDefault="00A72C56" w:rsidP="0067376D">
      <w:r>
        <w:t>Regiones.</w:t>
      </w:r>
    </w:p>
    <w:p w:rsidR="00A72C56" w:rsidRDefault="00A72C56" w:rsidP="0067376D">
      <w:r>
        <w:t>Deltoides</w:t>
      </w:r>
    </w:p>
    <w:p w:rsidR="00A72C56" w:rsidRDefault="00A72C56" w:rsidP="0067376D">
      <w:r>
        <w:t>Dorsogluteal</w:t>
      </w:r>
    </w:p>
    <w:p w:rsidR="006F47AE" w:rsidRDefault="006F47AE" w:rsidP="0067376D">
      <w:r>
        <w:t>Ventrogluteal</w:t>
      </w:r>
    </w:p>
    <w:p w:rsidR="00A72C56" w:rsidRDefault="00A72C56" w:rsidP="0067376D">
      <w:r>
        <w:t xml:space="preserve">Cara lateral externa o basto externo de los muslos </w:t>
      </w:r>
    </w:p>
    <w:p w:rsidR="006F47AE" w:rsidRDefault="006F47AE" w:rsidP="0067376D"/>
    <w:p w:rsidR="006F47AE" w:rsidRDefault="006F47AE" w:rsidP="0067376D">
      <w:r>
        <w:t>Precauciones.</w:t>
      </w:r>
    </w:p>
    <w:p w:rsidR="006F47AE" w:rsidRDefault="006F47AE" w:rsidP="0067376D">
      <w:r>
        <w:t>1 – El sitio se debe escoger con mucho cuidado tomando en cuenta el estado físico general del paciente y el objetivo del tratamiento.</w:t>
      </w:r>
    </w:p>
    <w:p w:rsidR="006F47AE" w:rsidRDefault="006F47AE" w:rsidP="0067376D">
      <w:r>
        <w:t>2 – No se deben aplicar inyecciones en lugares inflamados, edematosos o irritados, lunares, tejido cicatrizal u otras lesiones.</w:t>
      </w:r>
    </w:p>
    <w:p w:rsidR="006F47AE" w:rsidRDefault="006F47AE" w:rsidP="0067376D">
      <w:r>
        <w:t>3 – Aspirar antes de introducir el medicamento.</w:t>
      </w:r>
    </w:p>
    <w:p w:rsidR="006F47AE" w:rsidRDefault="006F47AE" w:rsidP="0067376D">
      <w:r>
        <w:t xml:space="preserve">4 – Introducir la aguja a un ángulo de 90 grados </w:t>
      </w:r>
    </w:p>
    <w:p w:rsidR="006F47AE" w:rsidRDefault="006F47AE" w:rsidP="0067376D">
      <w:r>
        <w:t>5 – Alternar el sitio de inyección cuando esta es de ubicación frecuente.</w:t>
      </w:r>
    </w:p>
    <w:p w:rsidR="006F47AE" w:rsidRDefault="006F47AE" w:rsidP="0067376D">
      <w:r>
        <w:t>6 – La inyección intramuscular exige técnica de esterilidad del tejido muscular.</w:t>
      </w:r>
    </w:p>
    <w:p w:rsidR="005D554F" w:rsidRDefault="006F47AE" w:rsidP="0067376D">
      <w:r>
        <w:lastRenderedPageBreak/>
        <w:t xml:space="preserve">7 </w:t>
      </w:r>
      <w:r w:rsidR="005D554F">
        <w:t>–</w:t>
      </w:r>
      <w:r>
        <w:t xml:space="preserve"> </w:t>
      </w:r>
      <w:r w:rsidR="005D554F">
        <w:t>Puede estar contraindicada en pacientes con mecanismos de coagulación alterados y en quienes padecen vasculopatía periférica oclusiva.</w:t>
      </w:r>
    </w:p>
    <w:p w:rsidR="005D554F" w:rsidRDefault="005D554F" w:rsidP="0067376D"/>
    <w:p w:rsidR="005D554F" w:rsidRDefault="005D554F" w:rsidP="0067376D">
      <w:r>
        <w:t>Ventajas.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Tiene una acción rápida.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Las dosis se calculan con exactitud.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Se recomienda en personas que no puedan ingerir medicamentos.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Permite administrar soluciones irritantes con menos dolor.</w:t>
      </w:r>
    </w:p>
    <w:p w:rsidR="005D554F" w:rsidRDefault="005D554F" w:rsidP="005D554F">
      <w:r>
        <w:t>Desventajas.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Es dolorosa.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Atraviesa nuestra barrera corporal exponiéndola a la infección.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Es más cara que la vía oral.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Necesita y exige técnica de esterilidad.</w:t>
      </w:r>
    </w:p>
    <w:p w:rsidR="005D554F" w:rsidRDefault="005D554F" w:rsidP="005D554F">
      <w:r>
        <w:t>Equipo.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Carro, bandeja o similar, limpio y desinfectado.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Medicamento indicado.</w:t>
      </w:r>
    </w:p>
    <w:p w:rsidR="005D554F" w:rsidRDefault="005D554F" w:rsidP="005D554F">
      <w:pPr>
        <w:pStyle w:val="Prrafodelista"/>
        <w:numPr>
          <w:ilvl w:val="0"/>
          <w:numId w:val="1"/>
        </w:numPr>
      </w:pPr>
      <w:r>
        <w:t>Jeringuilla de 1</w:t>
      </w:r>
      <w:proofErr w:type="gramStart"/>
      <w:r>
        <w:t>,2,5,10</w:t>
      </w:r>
      <w:proofErr w:type="gramEnd"/>
      <w:r>
        <w:t xml:space="preserve"> ml, </w:t>
      </w:r>
      <w:r w:rsidR="007B0087">
        <w:t>estéril</w:t>
      </w:r>
      <w:r>
        <w:t>.</w:t>
      </w:r>
    </w:p>
    <w:p w:rsidR="007B0087" w:rsidRDefault="007B0087" w:rsidP="005D554F">
      <w:pPr>
        <w:pStyle w:val="Prrafodelista"/>
        <w:numPr>
          <w:ilvl w:val="0"/>
          <w:numId w:val="1"/>
        </w:numPr>
      </w:pPr>
      <w:r>
        <w:t>Torundas estériles.</w:t>
      </w:r>
    </w:p>
    <w:p w:rsidR="007B0087" w:rsidRDefault="00131152" w:rsidP="005D554F">
      <w:pPr>
        <w:pStyle w:val="Prrafodelista"/>
        <w:numPr>
          <w:ilvl w:val="0"/>
          <w:numId w:val="1"/>
        </w:numPr>
      </w:pPr>
      <w:r>
        <w:t xml:space="preserve">Segueta, sierra metálica </w:t>
      </w:r>
      <w:r w:rsidR="007B0087">
        <w:t>o aditamento debidamente aséptico aprobado por la dirección de la institución.</w:t>
      </w:r>
    </w:p>
    <w:p w:rsidR="007B0087" w:rsidRDefault="007B0087" w:rsidP="005D554F">
      <w:pPr>
        <w:pStyle w:val="Prrafodelista"/>
        <w:numPr>
          <w:ilvl w:val="0"/>
          <w:numId w:val="1"/>
        </w:numPr>
      </w:pPr>
      <w:r>
        <w:t>Frasco con alcohol.</w:t>
      </w:r>
    </w:p>
    <w:p w:rsidR="007B0087" w:rsidRDefault="007B0087" w:rsidP="005D554F">
      <w:pPr>
        <w:pStyle w:val="Prrafodelista"/>
        <w:numPr>
          <w:ilvl w:val="0"/>
          <w:numId w:val="1"/>
        </w:numPr>
      </w:pPr>
      <w:r>
        <w:t xml:space="preserve">Cubeta o recipiente adecuado, </w:t>
      </w:r>
      <w:r w:rsidR="00131152">
        <w:t>estéril</w:t>
      </w:r>
      <w:r>
        <w:t xml:space="preserve"> o desinfectado, con protección </w:t>
      </w:r>
      <w:r w:rsidR="00131152">
        <w:t>estéril</w:t>
      </w:r>
      <w:r>
        <w:t xml:space="preserve"> de la jeringuilla.</w:t>
      </w:r>
    </w:p>
    <w:p w:rsidR="007B0087" w:rsidRDefault="007B0087" w:rsidP="005D554F">
      <w:pPr>
        <w:pStyle w:val="Prrafodelista"/>
        <w:numPr>
          <w:ilvl w:val="0"/>
          <w:numId w:val="1"/>
        </w:numPr>
      </w:pPr>
      <w:r>
        <w:t>Recipiente para desechos riñonera, vaso de papel, etc.</w:t>
      </w:r>
    </w:p>
    <w:p w:rsidR="007B0087" w:rsidRDefault="007B0087" w:rsidP="005D554F">
      <w:pPr>
        <w:pStyle w:val="Prrafodelista"/>
        <w:numPr>
          <w:ilvl w:val="0"/>
          <w:numId w:val="1"/>
        </w:numPr>
      </w:pPr>
      <w:r>
        <w:t>Paraban.</w:t>
      </w:r>
    </w:p>
    <w:p w:rsidR="005D554F" w:rsidRDefault="005D554F" w:rsidP="007B0087">
      <w:pPr>
        <w:ind w:left="360"/>
      </w:pPr>
    </w:p>
    <w:p w:rsidR="007B0087" w:rsidRDefault="007B0087" w:rsidP="007B0087">
      <w:pPr>
        <w:ind w:left="360"/>
      </w:pPr>
      <w:r>
        <w:t>Procedimiento.</w:t>
      </w:r>
    </w:p>
    <w:p w:rsidR="007B0087" w:rsidRDefault="007B0087" w:rsidP="007B0087">
      <w:pPr>
        <w:ind w:left="360"/>
      </w:pPr>
      <w:r>
        <w:t>Invariantes Funcionales Generales.</w:t>
      </w:r>
    </w:p>
    <w:p w:rsidR="007B0087" w:rsidRDefault="00131152" w:rsidP="007B0087">
      <w:pPr>
        <w:pStyle w:val="Prrafodelista"/>
        <w:numPr>
          <w:ilvl w:val="0"/>
          <w:numId w:val="1"/>
        </w:numPr>
      </w:pPr>
      <w:r>
        <w:t>Coloque el paraban si es necesario.</w:t>
      </w:r>
    </w:p>
    <w:p w:rsidR="00131152" w:rsidRDefault="00131152" w:rsidP="00131152">
      <w:pPr>
        <w:pStyle w:val="Prrafodelista"/>
      </w:pPr>
    </w:p>
    <w:p w:rsidR="00131152" w:rsidRDefault="00131152" w:rsidP="00131152">
      <w:pPr>
        <w:pStyle w:val="Prrafodelista"/>
      </w:pPr>
      <w:r>
        <w:t>Invariantes funcionales generales para administrar inyecciones.</w:t>
      </w:r>
    </w:p>
    <w:p w:rsidR="00131152" w:rsidRDefault="00131152" w:rsidP="00131152">
      <w:pPr>
        <w:pStyle w:val="Prrafodelista"/>
      </w:pPr>
      <w:r>
        <w:t xml:space="preserve"> </w:t>
      </w:r>
    </w:p>
    <w:p w:rsidR="00131152" w:rsidRDefault="00131152" w:rsidP="00131152">
      <w:pPr>
        <w:pStyle w:val="Prrafodelista"/>
      </w:pPr>
      <w:r>
        <w:t>Estudio independiente.</w:t>
      </w:r>
    </w:p>
    <w:p w:rsidR="00131152" w:rsidRDefault="00131152" w:rsidP="00131152">
      <w:pPr>
        <w:pStyle w:val="Prrafodelista"/>
        <w:numPr>
          <w:ilvl w:val="0"/>
          <w:numId w:val="1"/>
        </w:numPr>
      </w:pPr>
      <w:r>
        <w:t>Profundizar en la vía intramuscular teniendo en cuenta equipo y procedimiento.</w:t>
      </w:r>
    </w:p>
    <w:p w:rsidR="00131152" w:rsidRDefault="00131152" w:rsidP="00131152">
      <w:r>
        <w:t xml:space="preserve">  </w:t>
      </w:r>
    </w:p>
    <w:p w:rsidR="00131152" w:rsidRDefault="00131152" w:rsidP="00131152">
      <w:pPr>
        <w:pStyle w:val="Prrafodelista"/>
      </w:pPr>
    </w:p>
    <w:p w:rsidR="006F47AE" w:rsidRDefault="005D554F" w:rsidP="005D554F">
      <w:r>
        <w:t xml:space="preserve"> </w:t>
      </w:r>
      <w:r w:rsidR="006F47AE">
        <w:t xml:space="preserve"> </w:t>
      </w:r>
    </w:p>
    <w:p w:rsidR="00A72C56" w:rsidRDefault="00A72C56" w:rsidP="0067376D"/>
    <w:p w:rsidR="00A72C56" w:rsidRDefault="00A72C56" w:rsidP="0067376D">
      <w:r>
        <w:t xml:space="preserve"> </w:t>
      </w:r>
    </w:p>
    <w:p w:rsidR="0067376D" w:rsidRDefault="0067376D" w:rsidP="0067376D"/>
    <w:p w:rsidR="0067376D" w:rsidRDefault="0067376D" w:rsidP="0067376D"/>
    <w:bookmarkEnd w:id="0"/>
    <w:p w:rsidR="00C47C77" w:rsidRDefault="00C47C77"/>
    <w:sectPr w:rsidR="00C47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62B0"/>
    <w:multiLevelType w:val="hybridMultilevel"/>
    <w:tmpl w:val="607E52F6"/>
    <w:lvl w:ilvl="0" w:tplc="80C46F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2E0E"/>
    <w:multiLevelType w:val="hybridMultilevel"/>
    <w:tmpl w:val="227C436E"/>
    <w:lvl w:ilvl="0" w:tplc="C638D93A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27507"/>
    <w:multiLevelType w:val="hybridMultilevel"/>
    <w:tmpl w:val="5726CD7E"/>
    <w:lvl w:ilvl="0" w:tplc="B654232A">
      <w:start w:val="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D"/>
    <w:rsid w:val="00131152"/>
    <w:rsid w:val="005D554F"/>
    <w:rsid w:val="0067376D"/>
    <w:rsid w:val="006F47AE"/>
    <w:rsid w:val="007876C7"/>
    <w:rsid w:val="007B0087"/>
    <w:rsid w:val="00A3469D"/>
    <w:rsid w:val="00A72C56"/>
    <w:rsid w:val="00C4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82A0-92A6-4C19-A13F-9C2979E8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W 8.1</dc:creator>
  <cp:keywords/>
  <dc:description/>
  <cp:lastModifiedBy>PC- W 8.1</cp:lastModifiedBy>
  <cp:revision>4</cp:revision>
  <dcterms:created xsi:type="dcterms:W3CDTF">2020-03-24T01:08:00Z</dcterms:created>
  <dcterms:modified xsi:type="dcterms:W3CDTF">2020-03-24T02:16:00Z</dcterms:modified>
</cp:coreProperties>
</file>