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1C" w:rsidRPr="00623F7D" w:rsidRDefault="0001291C" w:rsidP="0001291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23F7D">
        <w:rPr>
          <w:rFonts w:ascii="Arial" w:hAnsi="Arial" w:cs="Arial"/>
          <w:b/>
          <w:sz w:val="24"/>
          <w:szCs w:val="24"/>
        </w:rPr>
        <w:t>Higiene</w:t>
      </w:r>
      <w:r w:rsidR="00A21394">
        <w:rPr>
          <w:rFonts w:ascii="Arial" w:hAnsi="Arial" w:cs="Arial"/>
          <w:b/>
          <w:sz w:val="24"/>
          <w:szCs w:val="24"/>
        </w:rPr>
        <w:t xml:space="preserve"> de los Alimentos</w:t>
      </w:r>
      <w:r w:rsidRPr="00623F7D">
        <w:rPr>
          <w:rFonts w:ascii="Arial" w:hAnsi="Arial" w:cs="Arial"/>
          <w:b/>
          <w:sz w:val="24"/>
          <w:szCs w:val="24"/>
        </w:rPr>
        <w:t xml:space="preserve"> II</w:t>
      </w:r>
    </w:p>
    <w:p w:rsidR="0001291C" w:rsidRPr="00C31657" w:rsidRDefault="0001291C" w:rsidP="0001291C">
      <w:pPr>
        <w:tabs>
          <w:tab w:val="left" w:pos="54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31657">
        <w:rPr>
          <w:rFonts w:ascii="Arial" w:hAnsi="Arial" w:cs="Arial"/>
          <w:sz w:val="24"/>
          <w:szCs w:val="24"/>
        </w:rPr>
        <w:t xml:space="preserve">UNIDAD 2 Programas de Limpieza y Desinfección </w:t>
      </w:r>
    </w:p>
    <w:p w:rsidR="0001291C" w:rsidRPr="00623F7D" w:rsidRDefault="0001291C" w:rsidP="0001291C">
      <w:pPr>
        <w:tabs>
          <w:tab w:val="left" w:pos="54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23F7D">
        <w:rPr>
          <w:rFonts w:ascii="Arial" w:hAnsi="Arial" w:cs="Arial"/>
          <w:b/>
          <w:sz w:val="24"/>
          <w:szCs w:val="24"/>
        </w:rPr>
        <w:t>Objetiv</w:t>
      </w:r>
      <w:bookmarkStart w:id="0" w:name="_GoBack"/>
      <w:bookmarkEnd w:id="0"/>
      <w:r w:rsidRPr="00623F7D">
        <w:rPr>
          <w:rFonts w:ascii="Arial" w:hAnsi="Arial" w:cs="Arial"/>
          <w:b/>
          <w:sz w:val="24"/>
          <w:szCs w:val="24"/>
        </w:rPr>
        <w:t>os particulares de la unidad:</w:t>
      </w:r>
    </w:p>
    <w:p w:rsidR="0001291C" w:rsidRPr="00C31657" w:rsidRDefault="0001291C" w:rsidP="000129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31657">
        <w:rPr>
          <w:rFonts w:ascii="Arial" w:hAnsi="Arial" w:cs="Arial"/>
          <w:sz w:val="24"/>
          <w:szCs w:val="24"/>
        </w:rPr>
        <w:t>1-Adquirir habilidad en la elaboración, ejecución y control de Programas de Limpieza y desinfección en los establecimientos de alimentación colectiva.</w:t>
      </w:r>
    </w:p>
    <w:p w:rsidR="0001291C" w:rsidRPr="00C31657" w:rsidRDefault="0001291C" w:rsidP="0001291C">
      <w:pPr>
        <w:pStyle w:val="Encabezado"/>
        <w:tabs>
          <w:tab w:val="center" w:pos="-180"/>
          <w:tab w:val="left" w:pos="0"/>
        </w:tabs>
        <w:jc w:val="both"/>
        <w:rPr>
          <w:rFonts w:ascii="Arial" w:hAnsi="Arial" w:cs="Arial"/>
          <w:szCs w:val="24"/>
          <w:lang w:val="es-ES_tradnl"/>
        </w:rPr>
      </w:pPr>
      <w:r w:rsidRPr="00C31657">
        <w:rPr>
          <w:rFonts w:ascii="Arial" w:hAnsi="Arial" w:cs="Arial"/>
          <w:szCs w:val="24"/>
          <w:lang w:val="es-ES_tradnl"/>
        </w:rPr>
        <w:t xml:space="preserve">2-Desarrollar los contenidos más actualizados sobre los métodos de limpieza y desinfección así como de los desinfectantes, desengrasantes y desincrustantes </w:t>
      </w:r>
      <w:proofErr w:type="spellStart"/>
      <w:r w:rsidRPr="00C31657">
        <w:rPr>
          <w:rFonts w:ascii="Arial" w:hAnsi="Arial" w:cs="Arial"/>
          <w:szCs w:val="24"/>
          <w:lang w:val="es-ES_tradnl"/>
        </w:rPr>
        <w:t>mas</w:t>
      </w:r>
      <w:proofErr w:type="spellEnd"/>
      <w:r w:rsidRPr="00C31657">
        <w:rPr>
          <w:rFonts w:ascii="Arial" w:hAnsi="Arial" w:cs="Arial"/>
          <w:szCs w:val="24"/>
          <w:lang w:val="es-ES_tradnl"/>
        </w:rPr>
        <w:t xml:space="preserve"> utilizados.</w:t>
      </w:r>
    </w:p>
    <w:p w:rsidR="0001291C" w:rsidRPr="00C31657" w:rsidRDefault="0001291C" w:rsidP="0001291C">
      <w:pPr>
        <w:pStyle w:val="Encabezado"/>
        <w:tabs>
          <w:tab w:val="center" w:pos="-180"/>
          <w:tab w:val="left" w:pos="0"/>
        </w:tabs>
        <w:jc w:val="both"/>
        <w:rPr>
          <w:rFonts w:ascii="Arial" w:hAnsi="Arial" w:cs="Arial"/>
          <w:szCs w:val="24"/>
        </w:rPr>
      </w:pPr>
      <w:r w:rsidRPr="00C31657">
        <w:rPr>
          <w:rFonts w:ascii="Arial" w:hAnsi="Arial" w:cs="Arial"/>
          <w:szCs w:val="24"/>
          <w:lang w:val="es-ES_tradnl"/>
        </w:rPr>
        <w:t xml:space="preserve">3- Dominar la norma cubana de requisitos sanitarios de limpieza y desinfección. </w:t>
      </w:r>
    </w:p>
    <w:p w:rsidR="0001291C" w:rsidRPr="00C31657" w:rsidRDefault="0001291C" w:rsidP="0001291C">
      <w:pPr>
        <w:tabs>
          <w:tab w:val="left" w:pos="540"/>
        </w:tabs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1291C" w:rsidRPr="00623F7D" w:rsidRDefault="0001291C" w:rsidP="0001291C">
      <w:pPr>
        <w:tabs>
          <w:tab w:val="left" w:pos="540"/>
        </w:tabs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623F7D">
        <w:rPr>
          <w:rFonts w:ascii="Arial" w:hAnsi="Arial" w:cs="Arial"/>
          <w:b/>
          <w:sz w:val="24"/>
          <w:szCs w:val="24"/>
        </w:rPr>
        <w:t xml:space="preserve">Sistema de Contenido: </w:t>
      </w:r>
    </w:p>
    <w:p w:rsidR="0001291C" w:rsidRPr="00C31657" w:rsidRDefault="0001291C" w:rsidP="0001291C">
      <w:pPr>
        <w:numPr>
          <w:ilvl w:val="0"/>
          <w:numId w:val="1"/>
        </w:numPr>
        <w:spacing w:line="240" w:lineRule="auto"/>
        <w:ind w:left="924" w:hanging="357"/>
        <w:jc w:val="both"/>
        <w:rPr>
          <w:rFonts w:ascii="Arial" w:hAnsi="Arial" w:cs="Arial"/>
          <w:sz w:val="24"/>
          <w:szCs w:val="24"/>
        </w:rPr>
      </w:pPr>
      <w:r w:rsidRPr="00C31657">
        <w:rPr>
          <w:rFonts w:ascii="Arial" w:hAnsi="Arial" w:cs="Arial"/>
          <w:sz w:val="24"/>
          <w:szCs w:val="24"/>
        </w:rPr>
        <w:t>Programa de Limpieza y desinfección. Concepto. Ventajas de su aplicación. Requisitos y componentes</w:t>
      </w:r>
    </w:p>
    <w:p w:rsidR="0001291C" w:rsidRPr="00C31657" w:rsidRDefault="0001291C" w:rsidP="0001291C">
      <w:pPr>
        <w:numPr>
          <w:ilvl w:val="0"/>
          <w:numId w:val="1"/>
        </w:numPr>
        <w:spacing w:line="240" w:lineRule="auto"/>
        <w:ind w:left="924" w:hanging="357"/>
        <w:jc w:val="both"/>
        <w:rPr>
          <w:rFonts w:ascii="Arial" w:hAnsi="Arial" w:cs="Arial"/>
          <w:sz w:val="24"/>
          <w:szCs w:val="24"/>
        </w:rPr>
      </w:pPr>
      <w:r w:rsidRPr="00C31657">
        <w:rPr>
          <w:rFonts w:ascii="Arial" w:hAnsi="Arial" w:cs="Arial"/>
          <w:sz w:val="24"/>
          <w:szCs w:val="24"/>
        </w:rPr>
        <w:t xml:space="preserve">Limpieza y Desinfección. Clasificación. Métodos más modernos. </w:t>
      </w:r>
    </w:p>
    <w:p w:rsidR="0001291C" w:rsidRPr="00C31657" w:rsidRDefault="0001291C" w:rsidP="0001291C">
      <w:pPr>
        <w:numPr>
          <w:ilvl w:val="0"/>
          <w:numId w:val="1"/>
        </w:numPr>
        <w:spacing w:line="240" w:lineRule="auto"/>
        <w:ind w:left="924" w:hanging="357"/>
        <w:jc w:val="both"/>
        <w:rPr>
          <w:rFonts w:ascii="Arial" w:hAnsi="Arial" w:cs="Arial"/>
          <w:sz w:val="24"/>
          <w:szCs w:val="24"/>
        </w:rPr>
      </w:pPr>
      <w:r w:rsidRPr="00C31657">
        <w:rPr>
          <w:rFonts w:ascii="Arial" w:hAnsi="Arial" w:cs="Arial"/>
          <w:sz w:val="24"/>
          <w:szCs w:val="24"/>
        </w:rPr>
        <w:t xml:space="preserve"> Detergentes, desinfectantes, desengrasantes, desincrustantes </w:t>
      </w:r>
    </w:p>
    <w:p w:rsidR="0001291C" w:rsidRPr="00C31657" w:rsidRDefault="0001291C" w:rsidP="0001291C">
      <w:pPr>
        <w:numPr>
          <w:ilvl w:val="0"/>
          <w:numId w:val="1"/>
        </w:numPr>
        <w:spacing w:line="240" w:lineRule="auto"/>
        <w:ind w:left="924" w:hanging="357"/>
        <w:jc w:val="both"/>
        <w:rPr>
          <w:rFonts w:ascii="Arial" w:hAnsi="Arial" w:cs="Arial"/>
          <w:sz w:val="24"/>
          <w:szCs w:val="24"/>
        </w:rPr>
      </w:pPr>
      <w:r w:rsidRPr="00C31657">
        <w:rPr>
          <w:rFonts w:ascii="Arial" w:hAnsi="Arial" w:cs="Arial"/>
          <w:sz w:val="24"/>
          <w:szCs w:val="24"/>
        </w:rPr>
        <w:t xml:space="preserve"> Norma Cubana. Requisitos higiénicos sanitarios de Limpieza y desinfección.</w:t>
      </w:r>
    </w:p>
    <w:p w:rsidR="0001291C" w:rsidRPr="00C31657" w:rsidRDefault="0001291C" w:rsidP="0001291C">
      <w:pPr>
        <w:numPr>
          <w:ilvl w:val="0"/>
          <w:numId w:val="1"/>
        </w:numPr>
        <w:spacing w:line="240" w:lineRule="auto"/>
        <w:ind w:left="924" w:hanging="357"/>
        <w:jc w:val="both"/>
        <w:rPr>
          <w:rFonts w:ascii="Arial" w:hAnsi="Arial" w:cs="Arial"/>
          <w:sz w:val="24"/>
          <w:szCs w:val="24"/>
        </w:rPr>
      </w:pPr>
      <w:r w:rsidRPr="00C31657">
        <w:rPr>
          <w:rFonts w:ascii="Arial" w:hAnsi="Arial" w:cs="Arial"/>
          <w:sz w:val="24"/>
          <w:szCs w:val="24"/>
        </w:rPr>
        <w:t xml:space="preserve">Elaboración de programas. Requisitos generales y por áreas de la instalación o procesos </w:t>
      </w:r>
    </w:p>
    <w:p w:rsidR="0001291C" w:rsidRPr="00623F7D" w:rsidRDefault="0001291C" w:rsidP="0001291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23F7D">
        <w:rPr>
          <w:rFonts w:ascii="Arial" w:hAnsi="Arial" w:cs="Arial"/>
          <w:b/>
          <w:sz w:val="24"/>
          <w:szCs w:val="24"/>
        </w:rPr>
        <w:t>Orientaciones metodológicas:</w:t>
      </w:r>
    </w:p>
    <w:p w:rsidR="0001291C" w:rsidRPr="00C31657" w:rsidRDefault="0001291C" w:rsidP="000129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estudiaran </w:t>
      </w:r>
      <w:r w:rsidRPr="00C31657">
        <w:rPr>
          <w:rFonts w:ascii="Arial" w:hAnsi="Arial" w:cs="Arial"/>
          <w:sz w:val="24"/>
          <w:szCs w:val="24"/>
        </w:rPr>
        <w:t xml:space="preserve"> los Programas de limpieza y desinfección, los elementos que la integran, la importancia de su aplicación para garantizar la inocuidad. Se desarrollaran  los métodos que existen en el mundo y en </w:t>
      </w:r>
      <w:proofErr w:type="spellStart"/>
      <w:r w:rsidRPr="00C31657">
        <w:rPr>
          <w:rFonts w:ascii="Arial" w:hAnsi="Arial" w:cs="Arial"/>
          <w:sz w:val="24"/>
          <w:szCs w:val="24"/>
        </w:rPr>
        <w:t>Cuba.para</w:t>
      </w:r>
      <w:proofErr w:type="spellEnd"/>
      <w:r w:rsidRPr="00C31657">
        <w:rPr>
          <w:rFonts w:ascii="Arial" w:hAnsi="Arial" w:cs="Arial"/>
          <w:sz w:val="24"/>
          <w:szCs w:val="24"/>
        </w:rPr>
        <w:t xml:space="preserve"> desarrollar estas acciones Se enfatizará en el modo de aplicación, dosis, funciones específicas y generales, desventajas de las sustancias desinfectantes, desengrasantes y desincrustantes. Se enseñará el diseño. Implementación y vigilancia de los PLD  </w:t>
      </w:r>
    </w:p>
    <w:p w:rsidR="0001291C" w:rsidRDefault="0001291C" w:rsidP="000129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31657">
        <w:rPr>
          <w:rFonts w:ascii="Arial" w:hAnsi="Arial" w:cs="Arial"/>
          <w:sz w:val="24"/>
          <w:szCs w:val="24"/>
        </w:rPr>
        <w:t>El estudiante profundizará en los contenidos abordados en la unidad.</w:t>
      </w:r>
    </w:p>
    <w:p w:rsidR="0001291C" w:rsidRPr="00EF47E0" w:rsidRDefault="0001291C" w:rsidP="000129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Cuentan con todo el material de apoyo, entregado desde inicio de curso.</w:t>
      </w:r>
    </w:p>
    <w:p w:rsidR="0001291C" w:rsidRDefault="0001291C" w:rsidP="0001291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1291C" w:rsidRPr="00623F7D" w:rsidRDefault="0001291C" w:rsidP="0001291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23F7D">
        <w:rPr>
          <w:rFonts w:ascii="Arial" w:hAnsi="Arial" w:cs="Arial"/>
          <w:b/>
          <w:sz w:val="24"/>
          <w:szCs w:val="24"/>
        </w:rPr>
        <w:t>Bibliografía</w:t>
      </w:r>
    </w:p>
    <w:p w:rsidR="0001291C" w:rsidRPr="00623F7D" w:rsidRDefault="0001291C" w:rsidP="0001291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23F7D">
        <w:rPr>
          <w:rFonts w:ascii="Arial" w:hAnsi="Arial" w:cs="Arial"/>
          <w:b/>
          <w:sz w:val="24"/>
          <w:szCs w:val="24"/>
        </w:rPr>
        <w:t>Básica</w:t>
      </w:r>
    </w:p>
    <w:p w:rsidR="0001291C" w:rsidRPr="00C31657" w:rsidRDefault="0001291C" w:rsidP="0001291C">
      <w:pPr>
        <w:tabs>
          <w:tab w:val="left" w:pos="6480"/>
        </w:tabs>
        <w:spacing w:line="240" w:lineRule="auto"/>
        <w:ind w:right="715"/>
        <w:jc w:val="both"/>
        <w:rPr>
          <w:rFonts w:ascii="Arial" w:hAnsi="Arial" w:cs="Arial"/>
          <w:sz w:val="24"/>
          <w:szCs w:val="24"/>
        </w:rPr>
      </w:pPr>
      <w:r w:rsidRPr="00C31657">
        <w:rPr>
          <w:rFonts w:ascii="Arial" w:hAnsi="Arial" w:cs="Arial"/>
          <w:sz w:val="24"/>
          <w:szCs w:val="24"/>
        </w:rPr>
        <w:t xml:space="preserve">1-. Temas de  Higiene de los Alimentos En: Caballero Torres A. y </w:t>
      </w:r>
      <w:proofErr w:type="spellStart"/>
      <w:r w:rsidRPr="00C31657">
        <w:rPr>
          <w:rFonts w:ascii="Arial" w:hAnsi="Arial" w:cs="Arial"/>
          <w:sz w:val="24"/>
          <w:szCs w:val="24"/>
        </w:rPr>
        <w:t>colab</w:t>
      </w:r>
      <w:proofErr w:type="spellEnd"/>
      <w:r w:rsidRPr="00C31657">
        <w:rPr>
          <w:rFonts w:ascii="Arial" w:hAnsi="Arial" w:cs="Arial"/>
          <w:sz w:val="24"/>
          <w:szCs w:val="24"/>
        </w:rPr>
        <w:t xml:space="preserve"> editorial de Ciencias médicas  2007, 386-99. CENDA. 1692-2007.  ISBN 978-959-212-363-2.http: infomed.sld.cu/servicios/libros.</w:t>
      </w:r>
    </w:p>
    <w:p w:rsidR="0001291C" w:rsidRPr="00C31657" w:rsidRDefault="0001291C" w:rsidP="0001291C">
      <w:pPr>
        <w:tabs>
          <w:tab w:val="left" w:pos="6480"/>
        </w:tabs>
        <w:spacing w:line="240" w:lineRule="auto"/>
        <w:ind w:right="715"/>
        <w:jc w:val="both"/>
        <w:rPr>
          <w:rFonts w:ascii="Arial" w:hAnsi="Arial" w:cs="Arial"/>
          <w:sz w:val="24"/>
          <w:szCs w:val="24"/>
        </w:rPr>
      </w:pPr>
      <w:r w:rsidRPr="00C31657">
        <w:rPr>
          <w:rFonts w:ascii="Arial" w:hAnsi="Arial" w:cs="Arial"/>
          <w:sz w:val="24"/>
          <w:szCs w:val="24"/>
        </w:rPr>
        <w:lastRenderedPageBreak/>
        <w:t xml:space="preserve">2-  Manual para el manejo inocuo de los alimentos en hospitales. En </w:t>
      </w:r>
      <w:proofErr w:type="spellStart"/>
      <w:r w:rsidRPr="00C31657">
        <w:rPr>
          <w:rFonts w:ascii="Arial" w:hAnsi="Arial" w:cs="Arial"/>
          <w:sz w:val="24"/>
          <w:szCs w:val="24"/>
        </w:rPr>
        <w:t>Diaz</w:t>
      </w:r>
      <w:proofErr w:type="spellEnd"/>
      <w:r w:rsidRPr="00C31657">
        <w:rPr>
          <w:rFonts w:ascii="Arial" w:hAnsi="Arial" w:cs="Arial"/>
          <w:sz w:val="24"/>
          <w:szCs w:val="24"/>
        </w:rPr>
        <w:t xml:space="preserve"> Lorenzo </w:t>
      </w:r>
      <w:proofErr w:type="spellStart"/>
      <w:r w:rsidRPr="00C31657">
        <w:rPr>
          <w:rFonts w:ascii="Arial" w:hAnsi="Arial" w:cs="Arial"/>
          <w:sz w:val="24"/>
          <w:szCs w:val="24"/>
        </w:rPr>
        <w:t>T.Editorial</w:t>
      </w:r>
      <w:proofErr w:type="spellEnd"/>
      <w:r w:rsidRPr="00C31657">
        <w:rPr>
          <w:rFonts w:ascii="Arial" w:hAnsi="Arial" w:cs="Arial"/>
          <w:sz w:val="24"/>
          <w:szCs w:val="24"/>
        </w:rPr>
        <w:t xml:space="preserve"> de Ciencias médicas, 2010 (en editorial)  </w:t>
      </w:r>
    </w:p>
    <w:p w:rsidR="0001291C" w:rsidRPr="00623F7D" w:rsidRDefault="0001291C" w:rsidP="0001291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23F7D">
        <w:rPr>
          <w:rFonts w:ascii="Arial" w:hAnsi="Arial" w:cs="Arial"/>
          <w:b/>
          <w:sz w:val="24"/>
          <w:szCs w:val="24"/>
        </w:rPr>
        <w:t>Complementaria</w:t>
      </w:r>
    </w:p>
    <w:p w:rsidR="0001291C" w:rsidRPr="00C31657" w:rsidRDefault="0001291C" w:rsidP="000129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31657">
        <w:rPr>
          <w:rFonts w:ascii="Arial" w:hAnsi="Arial" w:cs="Arial"/>
          <w:sz w:val="24"/>
          <w:szCs w:val="24"/>
        </w:rPr>
        <w:t>1. Guía para el establecimiento del sistema de vigilancia epidemiológica y el estudio de las enfermedades transmitidas por alimentos, MINSAP, 2001</w:t>
      </w:r>
    </w:p>
    <w:p w:rsidR="0001291C" w:rsidRPr="00C31657" w:rsidRDefault="0001291C" w:rsidP="000129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31657">
        <w:rPr>
          <w:rFonts w:ascii="Arial" w:hAnsi="Arial" w:cs="Arial"/>
          <w:sz w:val="24"/>
          <w:szCs w:val="24"/>
        </w:rPr>
        <w:t>2. Programa Nacional de vigilancia de contaminantes en alimentos y agua. MINSAP, 1999.</w:t>
      </w:r>
    </w:p>
    <w:p w:rsidR="0001291C" w:rsidRPr="00C31657" w:rsidRDefault="0001291C" w:rsidP="000129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31657">
        <w:rPr>
          <w:rFonts w:ascii="Arial" w:hAnsi="Arial" w:cs="Arial"/>
          <w:sz w:val="24"/>
          <w:szCs w:val="24"/>
        </w:rPr>
        <w:t xml:space="preserve"> 3.  Jiménez Acosta S y colaboradores. Guía práctica para el Manejo alimentario y nutricional de grupos vulnerables en situaciones de emergencia. Editorial Molino </w:t>
      </w:r>
      <w:proofErr w:type="spellStart"/>
      <w:r w:rsidRPr="00C31657">
        <w:rPr>
          <w:rFonts w:ascii="Arial" w:hAnsi="Arial" w:cs="Arial"/>
          <w:sz w:val="24"/>
          <w:szCs w:val="24"/>
        </w:rPr>
        <w:t>Trey</w:t>
      </w:r>
      <w:proofErr w:type="spellEnd"/>
      <w:r w:rsidRPr="00C31657">
        <w:rPr>
          <w:rFonts w:ascii="Arial" w:hAnsi="Arial" w:cs="Arial"/>
          <w:sz w:val="24"/>
          <w:szCs w:val="24"/>
        </w:rPr>
        <w:t>, 2007</w:t>
      </w:r>
    </w:p>
    <w:p w:rsidR="0001291C" w:rsidRPr="00C31657" w:rsidRDefault="0001291C" w:rsidP="000129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31657">
        <w:rPr>
          <w:rFonts w:ascii="Arial" w:hAnsi="Arial" w:cs="Arial"/>
          <w:sz w:val="24"/>
          <w:szCs w:val="24"/>
        </w:rPr>
        <w:t xml:space="preserve">4. Avances en Toxicología de Contaminantes Químicos en Alimentos. Ed. </w:t>
      </w:r>
      <w:proofErr w:type="spellStart"/>
      <w:r w:rsidRPr="00C31657">
        <w:rPr>
          <w:rFonts w:ascii="Arial" w:hAnsi="Arial" w:cs="Arial"/>
          <w:sz w:val="24"/>
          <w:szCs w:val="24"/>
        </w:rPr>
        <w:t>Cyted</w:t>
      </w:r>
      <w:proofErr w:type="spellEnd"/>
      <w:r w:rsidRPr="00C31657">
        <w:rPr>
          <w:rFonts w:ascii="Arial" w:hAnsi="Arial" w:cs="Arial"/>
          <w:sz w:val="24"/>
          <w:szCs w:val="24"/>
        </w:rPr>
        <w:t>-D y Universidad de Santiago de Chile,  Chile, 2002., 127 p. Díaz Schwartz O. y García Roché M.O.</w:t>
      </w:r>
    </w:p>
    <w:p w:rsidR="0001291C" w:rsidRPr="00C31657" w:rsidRDefault="0001291C" w:rsidP="0001291C">
      <w:pPr>
        <w:pStyle w:val="Textosinformato"/>
        <w:tabs>
          <w:tab w:val="left" w:pos="1980"/>
        </w:tabs>
        <w:jc w:val="both"/>
        <w:rPr>
          <w:rFonts w:ascii="Arial" w:hAnsi="Arial" w:cs="Arial"/>
          <w:sz w:val="24"/>
          <w:szCs w:val="24"/>
        </w:rPr>
      </w:pPr>
      <w:r w:rsidRPr="00C31657">
        <w:rPr>
          <w:rFonts w:ascii="Arial" w:hAnsi="Arial" w:cs="Arial"/>
          <w:sz w:val="24"/>
          <w:szCs w:val="24"/>
        </w:rPr>
        <w:t xml:space="preserve">6-ICMSF 1980. Ecología Microbiana de los Alimentos 1. Factores que afectan el crecimiento de los microorganismos en los alimentos. Editorial </w:t>
      </w:r>
      <w:proofErr w:type="spellStart"/>
      <w:r w:rsidRPr="00C31657">
        <w:rPr>
          <w:rFonts w:ascii="Arial" w:hAnsi="Arial" w:cs="Arial"/>
          <w:sz w:val="24"/>
          <w:szCs w:val="24"/>
        </w:rPr>
        <w:t>Acribia</w:t>
      </w:r>
      <w:proofErr w:type="spellEnd"/>
      <w:r w:rsidRPr="00C31657">
        <w:rPr>
          <w:rFonts w:ascii="Arial" w:hAnsi="Arial" w:cs="Arial"/>
          <w:sz w:val="24"/>
          <w:szCs w:val="24"/>
        </w:rPr>
        <w:t>. Zaragoza España</w:t>
      </w:r>
    </w:p>
    <w:p w:rsidR="0001291C" w:rsidRPr="00C31657" w:rsidRDefault="0001291C" w:rsidP="0001291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1291C" w:rsidRPr="00623F7D" w:rsidRDefault="0001291C" w:rsidP="0001291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23F7D">
        <w:rPr>
          <w:rFonts w:ascii="Arial" w:hAnsi="Arial" w:cs="Arial"/>
          <w:b/>
          <w:sz w:val="24"/>
          <w:szCs w:val="24"/>
        </w:rPr>
        <w:t xml:space="preserve">Auxiliar </w:t>
      </w:r>
    </w:p>
    <w:p w:rsidR="0001291C" w:rsidRPr="00C31657" w:rsidRDefault="0001291C" w:rsidP="0001291C">
      <w:pPr>
        <w:spacing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proofErr w:type="gramStart"/>
      <w:r w:rsidRPr="00C31657">
        <w:rPr>
          <w:rFonts w:ascii="Arial" w:hAnsi="Arial" w:cs="Arial"/>
          <w:sz w:val="24"/>
          <w:szCs w:val="24"/>
        </w:rPr>
        <w:t>1.Higie</w:t>
      </w:r>
      <w:r w:rsidRPr="00C31657">
        <w:rPr>
          <w:rFonts w:ascii="Arial" w:hAnsi="Arial" w:cs="Arial"/>
          <w:sz w:val="24"/>
          <w:szCs w:val="24"/>
          <w:lang w:val="it-IT"/>
        </w:rPr>
        <w:t>ne</w:t>
      </w:r>
      <w:proofErr w:type="gramEnd"/>
      <w:r w:rsidRPr="00C31657">
        <w:rPr>
          <w:rFonts w:ascii="Arial" w:hAnsi="Arial" w:cs="Arial"/>
          <w:sz w:val="24"/>
          <w:szCs w:val="24"/>
          <w:lang w:val="it-IT"/>
        </w:rPr>
        <w:t xml:space="preserve"> del Medio Tomo II</w:t>
      </w:r>
    </w:p>
    <w:p w:rsidR="0001291C" w:rsidRPr="00C31657" w:rsidRDefault="0001291C" w:rsidP="0001291C">
      <w:pPr>
        <w:spacing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C31657">
        <w:rPr>
          <w:rFonts w:ascii="Arial" w:hAnsi="Arial" w:cs="Arial"/>
          <w:sz w:val="24"/>
          <w:szCs w:val="24"/>
          <w:lang w:val="it-IT"/>
        </w:rPr>
        <w:t>2.Jay M. Jay. Microbiología Moderna de los Alimentos. Editorial Acribia, S. A. 1992</w:t>
      </w:r>
    </w:p>
    <w:p w:rsidR="0001291C" w:rsidRPr="00C31657" w:rsidRDefault="0001291C" w:rsidP="000129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31657">
        <w:rPr>
          <w:rFonts w:ascii="Arial" w:hAnsi="Arial" w:cs="Arial"/>
          <w:sz w:val="24"/>
          <w:szCs w:val="24"/>
        </w:rPr>
        <w:t>3. Manual de inspección de los alimentos. Serie Estudio FAO: Alimentación y Nutrición 14-5. Roma, 1984</w:t>
      </w:r>
    </w:p>
    <w:p w:rsidR="0001291C" w:rsidRPr="00C31657" w:rsidRDefault="0001291C" w:rsidP="000129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31657">
        <w:rPr>
          <w:rFonts w:ascii="Arial" w:hAnsi="Arial" w:cs="Arial"/>
          <w:sz w:val="24"/>
          <w:szCs w:val="24"/>
        </w:rPr>
        <w:t>4. Manual de control de la calidad de los alimentos. Serie Estudio FAO: Alimentación y Nutrición 14-9. Roma, 1988</w:t>
      </w:r>
    </w:p>
    <w:p w:rsidR="0001291C" w:rsidRPr="00C31657" w:rsidRDefault="0001291C" w:rsidP="000129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31657">
        <w:rPr>
          <w:rFonts w:ascii="Arial" w:hAnsi="Arial" w:cs="Arial"/>
          <w:sz w:val="24"/>
          <w:szCs w:val="24"/>
        </w:rPr>
        <w:t>5. Programa Nacional de Inocuidad de los Alimentos. MINSAP, 2001</w:t>
      </w:r>
    </w:p>
    <w:p w:rsidR="0001291C" w:rsidRPr="00C31657" w:rsidRDefault="0001291C" w:rsidP="0001291C">
      <w:pPr>
        <w:spacing w:line="240" w:lineRule="auto"/>
        <w:jc w:val="both"/>
        <w:rPr>
          <w:rFonts w:ascii="Arial" w:hAnsi="Arial" w:cs="Arial"/>
          <w:sz w:val="24"/>
          <w:szCs w:val="24"/>
          <w:lang w:val="es-CR"/>
        </w:rPr>
      </w:pPr>
      <w:r w:rsidRPr="00C31657">
        <w:rPr>
          <w:rFonts w:ascii="Arial" w:hAnsi="Arial" w:cs="Arial"/>
          <w:sz w:val="24"/>
          <w:szCs w:val="24"/>
          <w:lang w:val="pt-BR"/>
        </w:rPr>
        <w:t xml:space="preserve">6. Programa conjunto FAO/OMS sobre Normas </w:t>
      </w:r>
      <w:proofErr w:type="gramStart"/>
      <w:r w:rsidRPr="00C31657">
        <w:rPr>
          <w:rFonts w:ascii="Arial" w:hAnsi="Arial" w:cs="Arial"/>
          <w:sz w:val="24"/>
          <w:szCs w:val="24"/>
          <w:lang w:val="pt-BR"/>
        </w:rPr>
        <w:t>Alimentarias</w:t>
      </w:r>
      <w:proofErr w:type="gramEnd"/>
      <w:r w:rsidRPr="00C31657">
        <w:rPr>
          <w:rFonts w:ascii="Arial" w:hAnsi="Arial" w:cs="Arial"/>
          <w:sz w:val="24"/>
          <w:szCs w:val="24"/>
          <w:lang w:val="pt-BR"/>
        </w:rPr>
        <w:t xml:space="preserve">. </w:t>
      </w:r>
      <w:r w:rsidRPr="00C31657">
        <w:rPr>
          <w:rFonts w:ascii="Arial" w:hAnsi="Arial" w:cs="Arial"/>
          <w:sz w:val="24"/>
          <w:szCs w:val="24"/>
          <w:lang w:val="es-CR"/>
        </w:rPr>
        <w:t xml:space="preserve">Comisión del </w:t>
      </w:r>
      <w:proofErr w:type="spellStart"/>
      <w:r w:rsidRPr="00C31657">
        <w:rPr>
          <w:rFonts w:ascii="Arial" w:hAnsi="Arial" w:cs="Arial"/>
          <w:sz w:val="24"/>
          <w:szCs w:val="24"/>
          <w:lang w:val="es-CR"/>
        </w:rPr>
        <w:t>Codex</w:t>
      </w:r>
      <w:proofErr w:type="spellEnd"/>
      <w:r w:rsidRPr="00C31657">
        <w:rPr>
          <w:rFonts w:ascii="Arial" w:hAnsi="Arial" w:cs="Arial"/>
          <w:sz w:val="24"/>
          <w:szCs w:val="24"/>
          <w:lang w:val="es-CR"/>
        </w:rPr>
        <w:t xml:space="preserve"> </w:t>
      </w:r>
      <w:proofErr w:type="spellStart"/>
      <w:r w:rsidRPr="00C31657">
        <w:rPr>
          <w:rFonts w:ascii="Arial" w:hAnsi="Arial" w:cs="Arial"/>
          <w:sz w:val="24"/>
          <w:szCs w:val="24"/>
          <w:lang w:val="es-CR"/>
        </w:rPr>
        <w:t>Alimentarius</w:t>
      </w:r>
      <w:proofErr w:type="spellEnd"/>
      <w:r w:rsidRPr="00C31657">
        <w:rPr>
          <w:rFonts w:ascii="Arial" w:hAnsi="Arial" w:cs="Arial"/>
          <w:sz w:val="24"/>
          <w:szCs w:val="24"/>
          <w:lang w:val="es-CR"/>
        </w:rPr>
        <w:t>. “Requisitos generales. Higiene de los Alimentos”. Suplemento al Volumen 1B. Roma. 1999.</w:t>
      </w:r>
    </w:p>
    <w:p w:rsidR="00F13941" w:rsidRPr="0001291C" w:rsidRDefault="00F13941" w:rsidP="0001291C"/>
    <w:sectPr w:rsidR="00F13941" w:rsidRPr="0001291C" w:rsidSect="005A32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A643E"/>
    <w:multiLevelType w:val="hybridMultilevel"/>
    <w:tmpl w:val="E778668A"/>
    <w:lvl w:ilvl="0" w:tplc="0C0A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517E"/>
    <w:rsid w:val="0001291C"/>
    <w:rsid w:val="00435D3A"/>
    <w:rsid w:val="005A325F"/>
    <w:rsid w:val="00A21394"/>
    <w:rsid w:val="00EF517E"/>
    <w:rsid w:val="00F13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91C"/>
    <w:rPr>
      <w:rFonts w:ascii="Calibri" w:eastAsia="Times New Roman" w:hAnsi="Calibri" w:cs="Times New Roman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1291C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01291C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sinformato">
    <w:name w:val="Plain Text"/>
    <w:basedOn w:val="Normal"/>
    <w:link w:val="TextosinformatoCar"/>
    <w:rsid w:val="0001291C"/>
    <w:pPr>
      <w:spacing w:after="0" w:line="240" w:lineRule="auto"/>
    </w:pPr>
    <w:rPr>
      <w:rFonts w:ascii="Courier New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01291C"/>
    <w:rPr>
      <w:rFonts w:ascii="Courier New" w:eastAsia="Times New Roman" w:hAnsi="Courier New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91C"/>
    <w:rPr>
      <w:rFonts w:ascii="Calibri" w:eastAsia="Times New Roman" w:hAnsi="Calibri" w:cs="Times New Roman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1291C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01291C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sinformato">
    <w:name w:val="Plain Text"/>
    <w:basedOn w:val="Normal"/>
    <w:link w:val="TextosinformatoCar"/>
    <w:rsid w:val="0001291C"/>
    <w:pPr>
      <w:spacing w:after="0" w:line="240" w:lineRule="auto"/>
    </w:pPr>
    <w:rPr>
      <w:rFonts w:ascii="Courier New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01291C"/>
    <w:rPr>
      <w:rFonts w:ascii="Courier New" w:eastAsia="Times New Roman" w:hAnsi="Courier New" w:cs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Fatesa</dc:creator>
  <cp:lastModifiedBy>ldiaz</cp:lastModifiedBy>
  <cp:revision>2</cp:revision>
  <dcterms:created xsi:type="dcterms:W3CDTF">2020-03-30T18:01:00Z</dcterms:created>
  <dcterms:modified xsi:type="dcterms:W3CDTF">2020-03-30T18:01:00Z</dcterms:modified>
</cp:coreProperties>
</file>