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614" w:rsidRPr="002A3449" w:rsidRDefault="00B80614" w:rsidP="00B80614">
      <w:pPr>
        <w:spacing w:before="100" w:beforeAutospacing="1" w:after="100" w:afterAutospacing="1" w:line="240" w:lineRule="auto"/>
        <w:rPr>
          <w:rFonts w:ascii="Bradley Hand ITC" w:eastAsia="Times New Roman" w:hAnsi="Bradley Hand ITC" w:cs="Arial"/>
          <w:b/>
          <w:bCs/>
          <w:sz w:val="28"/>
          <w:szCs w:val="28"/>
          <w:lang w:eastAsia="es-EC"/>
        </w:rPr>
      </w:pPr>
      <w:r w:rsidRPr="002A3449">
        <w:rPr>
          <w:rFonts w:ascii="Bradley Hand ITC" w:eastAsia="Times New Roman" w:hAnsi="Bradley Hand ITC" w:cs="Arial"/>
          <w:b/>
          <w:bCs/>
          <w:sz w:val="28"/>
          <w:szCs w:val="28"/>
          <w:lang w:eastAsia="es-EC"/>
        </w:rPr>
        <w:t>Profesora: Odalys Betancourt Álvarez.</w:t>
      </w:r>
    </w:p>
    <w:p w:rsidR="00B80614" w:rsidRPr="002A3449" w:rsidRDefault="00C70E87" w:rsidP="00B80614">
      <w:pPr>
        <w:spacing w:before="100" w:beforeAutospacing="1" w:after="100" w:afterAutospacing="1" w:line="240" w:lineRule="auto"/>
        <w:rPr>
          <w:rFonts w:ascii="Bradley Hand ITC" w:eastAsia="Times New Roman" w:hAnsi="Bradley Hand ITC" w:cs="Arial"/>
          <w:b/>
          <w:bCs/>
          <w:sz w:val="28"/>
          <w:szCs w:val="28"/>
          <w:lang w:eastAsia="es-EC"/>
        </w:rPr>
      </w:pPr>
      <w:bookmarkStart w:id="0" w:name="_GoBack"/>
      <w:bookmarkEnd w:id="0"/>
      <w:r w:rsidRPr="002A3449">
        <w:rPr>
          <w:rFonts w:ascii="Bradley Hand ITC" w:eastAsia="Times New Roman" w:hAnsi="Bradley Hand ITC" w:cs="Arial"/>
          <w:b/>
          <w:bCs/>
          <w:sz w:val="28"/>
          <w:szCs w:val="28"/>
          <w:lang w:eastAsia="es-EC"/>
        </w:rPr>
        <w:t xml:space="preserve"> MT</w:t>
      </w:r>
      <w:r w:rsidR="00B80614" w:rsidRPr="002A3449">
        <w:rPr>
          <w:rFonts w:ascii="Bradley Hand ITC" w:eastAsia="Times New Roman" w:hAnsi="Bradley Hand ITC" w:cs="Arial"/>
          <w:b/>
          <w:bCs/>
          <w:sz w:val="28"/>
          <w:szCs w:val="28"/>
          <w:lang w:eastAsia="es-EC"/>
        </w:rPr>
        <w:t xml:space="preserve">N </w:t>
      </w:r>
      <w:r w:rsidR="00B80614" w:rsidRPr="002A3449">
        <w:rPr>
          <w:rFonts w:ascii="Bradley Hand ITC" w:eastAsia="Times New Roman" w:hAnsi="Bradley Hand ITC" w:cs="Arial"/>
          <w:b/>
          <w:bCs/>
          <w:sz w:val="28"/>
          <w:szCs w:val="28"/>
          <w:lang w:eastAsia="es-EC"/>
        </w:rPr>
        <w:tab/>
        <w:t xml:space="preserve">. </w:t>
      </w:r>
    </w:p>
    <w:p w:rsidR="00C70E87" w:rsidRPr="002A3449" w:rsidRDefault="00B80614" w:rsidP="00C70E87">
      <w:pPr>
        <w:spacing w:after="0" w:line="360" w:lineRule="auto"/>
        <w:jc w:val="both"/>
        <w:rPr>
          <w:rFonts w:ascii="Bradley Hand ITC" w:hAnsi="Bradley Hand ITC" w:cs="Arial"/>
          <w:sz w:val="28"/>
          <w:szCs w:val="28"/>
        </w:rPr>
      </w:pPr>
      <w:r w:rsidRPr="002A3449">
        <w:rPr>
          <w:rFonts w:ascii="Bradley Hand ITC" w:eastAsia="Times New Roman" w:hAnsi="Bradley Hand ITC" w:cs="Arial"/>
          <w:b/>
          <w:bCs/>
          <w:sz w:val="28"/>
          <w:szCs w:val="28"/>
          <w:lang w:eastAsia="es-EC"/>
        </w:rPr>
        <w:t>INTRODUCCIÓN</w:t>
      </w:r>
      <w:r w:rsidR="006F0C16" w:rsidRPr="002A3449">
        <w:rPr>
          <w:rFonts w:ascii="Bradley Hand ITC" w:eastAsia="Times New Roman" w:hAnsi="Bradley Hand ITC" w:cs="Arial"/>
          <w:b/>
          <w:bCs/>
          <w:sz w:val="28"/>
          <w:szCs w:val="28"/>
          <w:lang w:eastAsia="es-EC"/>
        </w:rPr>
        <w:t>.</w:t>
      </w:r>
      <w:r w:rsidR="00C70E87" w:rsidRPr="002A3449">
        <w:rPr>
          <w:rFonts w:ascii="Bradley Hand ITC" w:hAnsi="Bradley Hand ITC" w:cs="Arial"/>
          <w:sz w:val="28"/>
          <w:szCs w:val="28"/>
        </w:rPr>
        <w:t xml:space="preserve"> </w:t>
      </w:r>
    </w:p>
    <w:p w:rsidR="00C70E87" w:rsidRPr="002A3449" w:rsidRDefault="00C70E87" w:rsidP="00C70E87">
      <w:pPr>
        <w:spacing w:after="0" w:line="360" w:lineRule="auto"/>
        <w:jc w:val="both"/>
        <w:rPr>
          <w:rFonts w:ascii="Bradley Hand ITC" w:hAnsi="Bradley Hand ITC" w:cs="Arial"/>
          <w:sz w:val="28"/>
          <w:szCs w:val="28"/>
        </w:rPr>
      </w:pPr>
    </w:p>
    <w:p w:rsidR="00C70E87" w:rsidRPr="002A3449" w:rsidRDefault="00C70E87" w:rsidP="00C70E87">
      <w:pPr>
        <w:spacing w:after="0" w:line="360" w:lineRule="auto"/>
        <w:rPr>
          <w:rFonts w:ascii="Bradley Hand ITC" w:hAnsi="Bradley Hand ITC" w:cs="Arial"/>
          <w:sz w:val="28"/>
          <w:szCs w:val="28"/>
        </w:rPr>
      </w:pPr>
      <w:r w:rsidRPr="002A3449">
        <w:rPr>
          <w:rFonts w:ascii="Bradley Hand ITC" w:hAnsi="Bradley Hand ITC" w:cs="Arial"/>
          <w:sz w:val="28"/>
          <w:szCs w:val="28"/>
        </w:rPr>
        <w:t xml:space="preserve">Teniendo en cuenta  la Morbilidad de nuestro servicio recomendamos las siguientes modalidades  de MTN: Acupuntura, homeopatía, fitofármacos y Terapia floral con el objetivo </w:t>
      </w:r>
      <w:r w:rsidRPr="002A3449">
        <w:rPr>
          <w:rFonts w:ascii="Bradley Hand ITC" w:hAnsi="Bradley Hand ITC" w:cs="Arial"/>
          <w:color w:val="000000"/>
          <w:sz w:val="28"/>
          <w:szCs w:val="28"/>
        </w:rPr>
        <w:t xml:space="preserve"> de</w:t>
      </w:r>
      <w:r w:rsidRPr="002A3449">
        <w:rPr>
          <w:rFonts w:ascii="Bradley Hand ITC" w:hAnsi="Bradley Hand ITC" w:cs="Arial"/>
          <w:b/>
          <w:color w:val="000000"/>
          <w:sz w:val="28"/>
          <w:szCs w:val="28"/>
        </w:rPr>
        <w:t xml:space="preserve"> mejorar la ansiedad, la depresión, el control de impulsos, el insomnio, la abstinencia al alcohol y otras sustancias.</w:t>
      </w:r>
    </w:p>
    <w:p w:rsidR="00B80614" w:rsidRPr="002A3449" w:rsidRDefault="00B80614" w:rsidP="00B80614">
      <w:pPr>
        <w:pStyle w:val="Sangradetextonormal"/>
        <w:rPr>
          <w:rFonts w:ascii="Bradley Hand ITC" w:hAnsi="Bradley Hand ITC" w:cs="Arial"/>
          <w:b/>
          <w:sz w:val="28"/>
          <w:szCs w:val="28"/>
        </w:rPr>
      </w:pPr>
      <w:r w:rsidRPr="002A3449">
        <w:rPr>
          <w:rFonts w:ascii="Bradley Hand ITC" w:eastAsia="Calibri" w:hAnsi="Bradley Hand ITC"/>
          <w:b/>
          <w:sz w:val="28"/>
          <w:szCs w:val="28"/>
          <w:lang w:eastAsia="en-US" w:bidi="ar-SA"/>
        </w:rPr>
        <w:t>Se</w:t>
      </w:r>
      <w:r w:rsidRPr="002A3449">
        <w:rPr>
          <w:rFonts w:ascii="Bradley Hand ITC" w:eastAsia="Calibri" w:hAnsi="Bradley Hand ITC"/>
          <w:sz w:val="28"/>
          <w:szCs w:val="28"/>
          <w:lang w:eastAsia="en-US" w:bidi="ar-SA"/>
        </w:rPr>
        <w:t xml:space="preserve"> </w:t>
      </w:r>
      <w:r w:rsidR="006F0C16" w:rsidRPr="002A3449">
        <w:rPr>
          <w:rFonts w:ascii="Bradley Hand ITC" w:hAnsi="Bradley Hand ITC" w:cs="Arial"/>
          <w:b/>
          <w:sz w:val="28"/>
          <w:szCs w:val="28"/>
        </w:rPr>
        <w:t>e</w:t>
      </w:r>
      <w:r w:rsidRPr="002A3449">
        <w:rPr>
          <w:rFonts w:ascii="Bradley Hand ITC" w:hAnsi="Bradley Hand ITC" w:cs="Arial"/>
          <w:b/>
          <w:sz w:val="28"/>
          <w:szCs w:val="28"/>
        </w:rPr>
        <w:t>mplearán como mínimo las técnicas o terapias siguientes:</w:t>
      </w:r>
    </w:p>
    <w:p w:rsidR="00B80614" w:rsidRPr="002A3449" w:rsidRDefault="00B80614" w:rsidP="00B80614">
      <w:pPr>
        <w:numPr>
          <w:ilvl w:val="0"/>
          <w:numId w:val="2"/>
        </w:numPr>
        <w:spacing w:after="0" w:line="240" w:lineRule="auto"/>
        <w:jc w:val="both"/>
        <w:rPr>
          <w:rFonts w:ascii="Bradley Hand ITC" w:hAnsi="Bradley Hand ITC" w:cs="Arial"/>
          <w:bCs/>
          <w:sz w:val="28"/>
          <w:szCs w:val="28"/>
          <w:lang w:val="es-ES_tradnl"/>
        </w:rPr>
      </w:pPr>
      <w:r w:rsidRPr="002A3449">
        <w:rPr>
          <w:rFonts w:ascii="Bradley Hand ITC" w:hAnsi="Bradley Hand ITC" w:cs="Arial"/>
          <w:bCs/>
          <w:sz w:val="28"/>
          <w:szCs w:val="28"/>
          <w:lang w:val="es-ES_tradnl"/>
        </w:rPr>
        <w:t>Acupuntura y técnicas afines (digitopuntura, moxibustión, ventosas, auricul</w:t>
      </w:r>
      <w:r w:rsidR="006F0C16" w:rsidRPr="002A3449">
        <w:rPr>
          <w:rFonts w:ascii="Bradley Hand ITC" w:hAnsi="Bradley Hand ITC" w:cs="Arial"/>
          <w:bCs/>
          <w:sz w:val="28"/>
          <w:szCs w:val="28"/>
          <w:lang w:val="es-ES_tradnl"/>
        </w:rPr>
        <w:t>opuntura y otros microsistemas</w:t>
      </w:r>
      <w:r w:rsidRPr="002A3449">
        <w:rPr>
          <w:rFonts w:ascii="Bradley Hand ITC" w:hAnsi="Bradley Hand ITC" w:cs="Arial"/>
          <w:bCs/>
          <w:sz w:val="28"/>
          <w:szCs w:val="28"/>
          <w:lang w:val="es-ES_tradnl"/>
        </w:rPr>
        <w:t>)</w:t>
      </w:r>
    </w:p>
    <w:p w:rsidR="00B80614" w:rsidRPr="002A3449" w:rsidRDefault="00B80614" w:rsidP="006F0C16">
      <w:pPr>
        <w:numPr>
          <w:ilvl w:val="0"/>
          <w:numId w:val="2"/>
        </w:numPr>
        <w:spacing w:after="0" w:line="240" w:lineRule="auto"/>
        <w:jc w:val="both"/>
        <w:rPr>
          <w:rFonts w:ascii="Bradley Hand ITC" w:hAnsi="Bradley Hand ITC" w:cs="Arial"/>
          <w:bCs/>
          <w:sz w:val="28"/>
          <w:szCs w:val="28"/>
        </w:rPr>
      </w:pPr>
      <w:r w:rsidRPr="002A3449">
        <w:rPr>
          <w:rFonts w:ascii="Bradley Hand ITC" w:hAnsi="Bradley Hand ITC" w:cs="Arial"/>
          <w:bCs/>
          <w:sz w:val="28"/>
          <w:szCs w:val="28"/>
        </w:rPr>
        <w:t>Fitoterap</w:t>
      </w:r>
      <w:r w:rsidR="006F0C16" w:rsidRPr="002A3449">
        <w:rPr>
          <w:rFonts w:ascii="Bradley Hand ITC" w:hAnsi="Bradley Hand ITC" w:cs="Arial"/>
          <w:bCs/>
          <w:sz w:val="28"/>
          <w:szCs w:val="28"/>
        </w:rPr>
        <w:t>ia</w:t>
      </w:r>
    </w:p>
    <w:p w:rsidR="00B80614" w:rsidRPr="002A3449" w:rsidRDefault="00B80614" w:rsidP="00B80614">
      <w:pPr>
        <w:numPr>
          <w:ilvl w:val="0"/>
          <w:numId w:val="2"/>
        </w:numPr>
        <w:spacing w:after="0" w:line="240" w:lineRule="auto"/>
        <w:jc w:val="both"/>
        <w:rPr>
          <w:rFonts w:ascii="Bradley Hand ITC" w:hAnsi="Bradley Hand ITC" w:cs="Arial"/>
          <w:bCs/>
          <w:sz w:val="28"/>
          <w:szCs w:val="28"/>
        </w:rPr>
      </w:pPr>
      <w:r w:rsidRPr="002A3449">
        <w:rPr>
          <w:rFonts w:ascii="Bradley Hand ITC" w:hAnsi="Bradley Hand ITC" w:cs="Arial"/>
          <w:bCs/>
          <w:sz w:val="28"/>
          <w:szCs w:val="28"/>
        </w:rPr>
        <w:t>Homeopatía</w:t>
      </w:r>
    </w:p>
    <w:p w:rsidR="00B80614" w:rsidRPr="002A3449" w:rsidRDefault="00B80614" w:rsidP="00B80614">
      <w:pPr>
        <w:numPr>
          <w:ilvl w:val="0"/>
          <w:numId w:val="2"/>
        </w:numPr>
        <w:spacing w:after="0" w:line="240" w:lineRule="auto"/>
        <w:jc w:val="both"/>
        <w:rPr>
          <w:rFonts w:ascii="Bradley Hand ITC" w:hAnsi="Bradley Hand ITC" w:cs="Arial"/>
          <w:bCs/>
          <w:sz w:val="28"/>
          <w:szCs w:val="28"/>
        </w:rPr>
      </w:pPr>
      <w:r w:rsidRPr="002A3449">
        <w:rPr>
          <w:rFonts w:ascii="Bradley Hand ITC" w:hAnsi="Bradley Hand ITC" w:cs="Arial"/>
          <w:bCs/>
          <w:sz w:val="28"/>
          <w:szCs w:val="28"/>
        </w:rPr>
        <w:t>Terapia Floral de Bach</w:t>
      </w:r>
    </w:p>
    <w:p w:rsidR="00B80614" w:rsidRPr="002A3449" w:rsidRDefault="00B80614" w:rsidP="006F0C16">
      <w:pPr>
        <w:numPr>
          <w:ilvl w:val="0"/>
          <w:numId w:val="2"/>
        </w:numPr>
        <w:spacing w:after="0" w:line="240" w:lineRule="auto"/>
        <w:jc w:val="both"/>
        <w:rPr>
          <w:rFonts w:ascii="Bradley Hand ITC" w:hAnsi="Bradley Hand ITC" w:cs="Arial"/>
          <w:bCs/>
          <w:sz w:val="28"/>
          <w:szCs w:val="28"/>
          <w:lang w:val="es-ES_tradnl"/>
        </w:rPr>
      </w:pPr>
      <w:r w:rsidRPr="002A3449">
        <w:rPr>
          <w:rFonts w:ascii="Bradley Hand ITC" w:hAnsi="Bradley Hand ITC" w:cs="Arial"/>
          <w:bCs/>
          <w:sz w:val="28"/>
          <w:szCs w:val="28"/>
          <w:lang w:val="es-ES_tradnl"/>
        </w:rPr>
        <w:t>Masajes y ejercicios tradicionales terapéuticos.</w:t>
      </w:r>
    </w:p>
    <w:p w:rsidR="00520755" w:rsidRPr="002A3449" w:rsidRDefault="00520755" w:rsidP="00B80614">
      <w:pPr>
        <w:pStyle w:val="Sangradetextonormal"/>
        <w:numPr>
          <w:ilvl w:val="0"/>
          <w:numId w:val="2"/>
        </w:numPr>
        <w:rPr>
          <w:rFonts w:ascii="Bradley Hand ITC" w:hAnsi="Bradley Hand ITC" w:cs="Arial"/>
          <w:b/>
          <w:sz w:val="28"/>
          <w:szCs w:val="28"/>
        </w:rPr>
      </w:pPr>
      <w:r w:rsidRPr="002A3449">
        <w:rPr>
          <w:rFonts w:ascii="Bradley Hand ITC" w:hAnsi="Bradley Hand ITC" w:cs="Arial"/>
          <w:sz w:val="28"/>
          <w:szCs w:val="28"/>
        </w:rPr>
        <w:t>Otras técnicas alternativas: relajación y  meditación.</w:t>
      </w:r>
    </w:p>
    <w:p w:rsidR="00B80614" w:rsidRPr="002A3449" w:rsidRDefault="00B80614" w:rsidP="006F0C16">
      <w:pPr>
        <w:pStyle w:val="Sangradetextonormal"/>
        <w:ind w:left="360"/>
        <w:rPr>
          <w:rFonts w:ascii="Bradley Hand ITC" w:hAnsi="Bradley Hand ITC" w:cs="Arial"/>
          <w:sz w:val="28"/>
          <w:szCs w:val="28"/>
        </w:rPr>
      </w:pPr>
    </w:p>
    <w:p w:rsidR="00B80614" w:rsidRPr="002A3449" w:rsidRDefault="00B80614" w:rsidP="00B80614">
      <w:pPr>
        <w:pStyle w:val="Sangradetextonormal"/>
        <w:rPr>
          <w:rFonts w:ascii="Bradley Hand ITC" w:hAnsi="Bradley Hand ITC" w:cs="Arial"/>
          <w:sz w:val="28"/>
          <w:szCs w:val="28"/>
        </w:rPr>
      </w:pPr>
    </w:p>
    <w:p w:rsidR="00B80614" w:rsidRPr="002A3449" w:rsidRDefault="00B80614" w:rsidP="00B80614">
      <w:pPr>
        <w:spacing w:after="0" w:line="360" w:lineRule="auto"/>
        <w:jc w:val="both"/>
        <w:rPr>
          <w:rFonts w:ascii="Bradley Hand ITC" w:hAnsi="Bradley Hand ITC" w:cs="Arial"/>
          <w:b/>
          <w:color w:val="000000"/>
          <w:sz w:val="28"/>
          <w:szCs w:val="28"/>
        </w:rPr>
      </w:pPr>
      <w:r w:rsidRPr="002A3449">
        <w:rPr>
          <w:rFonts w:ascii="Bradley Hand ITC" w:hAnsi="Bradley Hand ITC" w:cs="Arial"/>
          <w:b/>
          <w:color w:val="000000"/>
          <w:sz w:val="28"/>
          <w:szCs w:val="28"/>
        </w:rPr>
        <w:t>TERAPIA FLORAL</w:t>
      </w:r>
      <w:r w:rsidRPr="002A3449">
        <w:rPr>
          <w:rFonts w:ascii="Bradley Hand ITC" w:eastAsia="Times New Roman" w:hAnsi="Bradley Hand ITC" w:cs="Arial"/>
          <w:sz w:val="28"/>
          <w:szCs w:val="28"/>
          <w:lang w:eastAsia="es-ES"/>
        </w:rPr>
        <w:t xml:space="preserve"> </w:t>
      </w:r>
    </w:p>
    <w:p w:rsidR="00B80614" w:rsidRPr="002A3449" w:rsidRDefault="00B80614" w:rsidP="00B80614">
      <w:pPr>
        <w:spacing w:after="0" w:line="360" w:lineRule="auto"/>
        <w:jc w:val="both"/>
        <w:rPr>
          <w:rFonts w:ascii="Bradley Hand ITC" w:hAnsi="Bradley Hand ITC" w:cs="Arial"/>
          <w:b/>
          <w:color w:val="000000"/>
          <w:sz w:val="28"/>
          <w:szCs w:val="28"/>
        </w:rPr>
      </w:pPr>
      <w:proofErr w:type="spellStart"/>
      <w:r w:rsidRPr="002A3449">
        <w:rPr>
          <w:rFonts w:ascii="Bradley Hand ITC" w:eastAsia="Times New Roman" w:hAnsi="Bradley Hand ITC" w:cs="Arial"/>
          <w:b/>
          <w:sz w:val="28"/>
          <w:szCs w:val="28"/>
          <w:lang w:eastAsia="es-ES"/>
        </w:rPr>
        <w:t>Rescue</w:t>
      </w:r>
      <w:proofErr w:type="spellEnd"/>
      <w:r w:rsidRPr="002A3449">
        <w:rPr>
          <w:rFonts w:ascii="Bradley Hand ITC" w:eastAsia="Times New Roman" w:hAnsi="Bradley Hand ITC" w:cs="Arial"/>
          <w:b/>
          <w:sz w:val="28"/>
          <w:szCs w:val="28"/>
          <w:lang w:eastAsia="es-ES"/>
        </w:rPr>
        <w:t xml:space="preserve"> </w:t>
      </w:r>
      <w:proofErr w:type="spellStart"/>
      <w:r w:rsidRPr="002A3449">
        <w:rPr>
          <w:rFonts w:ascii="Bradley Hand ITC" w:eastAsia="Times New Roman" w:hAnsi="Bradley Hand ITC" w:cs="Arial"/>
          <w:b/>
          <w:sz w:val="28"/>
          <w:szCs w:val="28"/>
          <w:lang w:eastAsia="es-ES"/>
        </w:rPr>
        <w:t>remedy</w:t>
      </w:r>
      <w:proofErr w:type="spellEnd"/>
      <w:r w:rsidRPr="002A3449">
        <w:rPr>
          <w:rFonts w:ascii="Bradley Hand ITC" w:eastAsia="Times New Roman" w:hAnsi="Bradley Hand ITC" w:cs="Arial"/>
          <w:b/>
          <w:sz w:val="28"/>
          <w:szCs w:val="28"/>
          <w:lang w:eastAsia="es-ES"/>
        </w:rPr>
        <w:t>:</w:t>
      </w:r>
      <w:r w:rsidRPr="002A3449">
        <w:rPr>
          <w:rFonts w:ascii="Bradley Hand ITC" w:eastAsia="Times New Roman" w:hAnsi="Bradley Hand ITC" w:cs="Arial"/>
          <w:sz w:val="28"/>
          <w:szCs w:val="28"/>
          <w:lang w:eastAsia="es-ES"/>
        </w:rPr>
        <w:t xml:space="preserve"> Útil en toda emoción ante la urgencia (es el remedio de las    urgencias) </w:t>
      </w:r>
    </w:p>
    <w:p w:rsidR="00B80614" w:rsidRPr="002A3449" w:rsidRDefault="00B80614" w:rsidP="00B80614">
      <w:pPr>
        <w:pStyle w:val="NormalWeb"/>
        <w:spacing w:before="0" w:beforeAutospacing="0" w:after="0" w:afterAutospacing="0" w:line="360" w:lineRule="auto"/>
        <w:jc w:val="both"/>
        <w:rPr>
          <w:rFonts w:ascii="Bradley Hand ITC" w:hAnsi="Bradley Hand ITC" w:cs="Arial"/>
          <w:sz w:val="28"/>
          <w:szCs w:val="28"/>
        </w:rPr>
      </w:pPr>
      <w:r w:rsidRPr="002A3449">
        <w:rPr>
          <w:rFonts w:ascii="Bradley Hand ITC" w:hAnsi="Bradley Hand ITC" w:cs="Arial"/>
          <w:sz w:val="28"/>
          <w:szCs w:val="28"/>
        </w:rPr>
        <w:t>Los remedios son formulados en gotas con vehículo acuoso o alcohol al 10%.</w:t>
      </w:r>
    </w:p>
    <w:p w:rsidR="00B80614" w:rsidRPr="002A3449" w:rsidRDefault="00B80614" w:rsidP="00B80614">
      <w:pPr>
        <w:pStyle w:val="NormalWeb"/>
        <w:spacing w:before="0" w:beforeAutospacing="0" w:after="0" w:afterAutospacing="0" w:line="360" w:lineRule="auto"/>
        <w:jc w:val="both"/>
        <w:rPr>
          <w:rFonts w:ascii="Bradley Hand ITC" w:hAnsi="Bradley Hand ITC" w:cs="Arial"/>
          <w:sz w:val="28"/>
          <w:szCs w:val="28"/>
        </w:rPr>
      </w:pPr>
      <w:r w:rsidRPr="002A3449">
        <w:rPr>
          <w:rFonts w:ascii="Bradley Hand ITC" w:hAnsi="Bradley Hand ITC" w:cs="Arial"/>
          <w:bCs/>
          <w:sz w:val="28"/>
          <w:szCs w:val="28"/>
        </w:rPr>
        <w:t xml:space="preserve">Presentación: </w:t>
      </w:r>
      <w:r w:rsidRPr="002A3449">
        <w:rPr>
          <w:rFonts w:ascii="Bradley Hand ITC" w:hAnsi="Bradley Hand ITC" w:cs="Arial"/>
          <w:sz w:val="28"/>
          <w:szCs w:val="28"/>
        </w:rPr>
        <w:t xml:space="preserve">En frascos de 30 ml, de color ámbar, con una dilución de 2 gotas del remedio floral de Bach antes citado. Si el paciente presentaba algún síntoma de miedo, se combinaban los remedios contra el miedo con </w:t>
      </w:r>
      <w:proofErr w:type="spellStart"/>
      <w:r w:rsidRPr="002A3449">
        <w:rPr>
          <w:rFonts w:ascii="Bradley Hand ITC" w:hAnsi="Bradley Hand ITC" w:cs="Arial"/>
          <w:sz w:val="28"/>
          <w:szCs w:val="28"/>
        </w:rPr>
        <w:t>Holly</w:t>
      </w:r>
      <w:proofErr w:type="spellEnd"/>
      <w:r w:rsidRPr="002A3449">
        <w:rPr>
          <w:rFonts w:ascii="Bradley Hand ITC" w:hAnsi="Bradley Hand ITC" w:cs="Arial"/>
          <w:sz w:val="28"/>
          <w:szCs w:val="28"/>
        </w:rPr>
        <w:t>.</w:t>
      </w:r>
    </w:p>
    <w:p w:rsidR="00B80614" w:rsidRPr="002A3449" w:rsidRDefault="00B80614" w:rsidP="00B80614">
      <w:pPr>
        <w:pStyle w:val="NormalWeb"/>
        <w:spacing w:before="0" w:beforeAutospacing="0" w:after="0" w:afterAutospacing="0" w:line="360" w:lineRule="auto"/>
        <w:jc w:val="both"/>
        <w:rPr>
          <w:rFonts w:ascii="Bradley Hand ITC" w:hAnsi="Bradley Hand ITC" w:cs="Arial"/>
          <w:sz w:val="28"/>
          <w:szCs w:val="28"/>
        </w:rPr>
      </w:pPr>
      <w:r w:rsidRPr="002A3449">
        <w:rPr>
          <w:rFonts w:ascii="Bradley Hand ITC" w:hAnsi="Bradley Hand ITC" w:cs="Arial"/>
          <w:bCs/>
          <w:sz w:val="28"/>
          <w:szCs w:val="28"/>
        </w:rPr>
        <w:t xml:space="preserve">Dosis: </w:t>
      </w:r>
      <w:r w:rsidRPr="002A3449">
        <w:rPr>
          <w:rFonts w:ascii="Bradley Hand ITC" w:hAnsi="Bradley Hand ITC" w:cs="Arial"/>
          <w:sz w:val="28"/>
          <w:szCs w:val="28"/>
        </w:rPr>
        <w:t>Vía oral. Se indican 4 gotas directamente sobre la superficie lingual 6 veces al día, hasta que se obtiene una mejoría.</w:t>
      </w:r>
    </w:p>
    <w:p w:rsidR="00B80614" w:rsidRPr="002A3449" w:rsidRDefault="00B80614" w:rsidP="00B80614">
      <w:pPr>
        <w:spacing w:after="0" w:line="360" w:lineRule="auto"/>
        <w:jc w:val="both"/>
        <w:rPr>
          <w:rFonts w:ascii="Bradley Hand ITC" w:hAnsi="Bradley Hand ITC" w:cs="Arial"/>
          <w:sz w:val="28"/>
          <w:szCs w:val="28"/>
        </w:rPr>
      </w:pPr>
      <w:r w:rsidRPr="002A3449">
        <w:rPr>
          <w:rFonts w:ascii="Bradley Hand ITC" w:hAnsi="Bradley Hand ITC" w:cs="Arial"/>
          <w:sz w:val="28"/>
          <w:szCs w:val="28"/>
        </w:rPr>
        <w:lastRenderedPageBreak/>
        <w:t xml:space="preserve">La Terapia floral se aplica bajo la prescripción del diplomado o capacitado en cursos básicos en terapia floral o a los casos que se hayan discutido previamente en los pases de visita o hayan sido </w:t>
      </w:r>
      <w:proofErr w:type="spellStart"/>
      <w:r w:rsidRPr="002A3449">
        <w:rPr>
          <w:rFonts w:ascii="Bradley Hand ITC" w:hAnsi="Bradley Hand ITC" w:cs="Arial"/>
          <w:sz w:val="28"/>
          <w:szCs w:val="28"/>
        </w:rPr>
        <w:t>interconsultados</w:t>
      </w:r>
      <w:proofErr w:type="spellEnd"/>
      <w:r w:rsidRPr="002A3449">
        <w:rPr>
          <w:rFonts w:ascii="Bradley Hand ITC" w:hAnsi="Bradley Hand ITC" w:cs="Arial"/>
          <w:sz w:val="28"/>
          <w:szCs w:val="28"/>
        </w:rPr>
        <w:t xml:space="preserve">  previamente.</w:t>
      </w:r>
    </w:p>
    <w:p w:rsidR="00B80614" w:rsidRPr="002A3449" w:rsidRDefault="00B80614" w:rsidP="00B80614">
      <w:pPr>
        <w:pStyle w:val="NormalWeb"/>
        <w:spacing w:before="0" w:beforeAutospacing="0" w:after="0" w:afterAutospacing="0" w:line="360" w:lineRule="auto"/>
        <w:jc w:val="both"/>
        <w:rPr>
          <w:rFonts w:ascii="Bradley Hand ITC" w:hAnsi="Bradley Hand ITC" w:cs="Arial"/>
          <w:sz w:val="28"/>
          <w:szCs w:val="28"/>
        </w:rPr>
      </w:pPr>
      <w:r w:rsidRPr="002A3449">
        <w:rPr>
          <w:rFonts w:ascii="Bradley Hand ITC" w:hAnsi="Bradley Hand ITC" w:cs="Arial"/>
          <w:sz w:val="28"/>
          <w:szCs w:val="28"/>
        </w:rPr>
        <w:t xml:space="preserve">Este sistema floral actúa sobre las emociones negativas del ser humano (ansiedad, miedos, insomnio, angustia, opresión en el pecho, fatiga, depresión, orgullo, inestabilidad, etc.) Por tanto, son útiles ante la presencia de cualquier enfermedad o grupo de síntomas; estas esencias nos preparan mental y emocionalmente para enfrentar las situaciones, activando la respuesta curativa del organismo. </w:t>
      </w:r>
    </w:p>
    <w:p w:rsidR="003343C3" w:rsidRPr="002A3449" w:rsidRDefault="00B80614" w:rsidP="00B80614">
      <w:pPr>
        <w:spacing w:after="0" w:line="360" w:lineRule="auto"/>
        <w:jc w:val="both"/>
        <w:rPr>
          <w:rFonts w:ascii="Bradley Hand ITC" w:hAnsi="Bradley Hand ITC" w:cs="Arial"/>
          <w:sz w:val="28"/>
          <w:szCs w:val="28"/>
        </w:rPr>
      </w:pPr>
      <w:r w:rsidRPr="002A3449">
        <w:rPr>
          <w:rFonts w:ascii="Bradley Hand ITC" w:hAnsi="Bradley Hand ITC" w:cs="Arial"/>
          <w:sz w:val="28"/>
          <w:szCs w:val="28"/>
        </w:rPr>
        <w:t xml:space="preserve">La ventaja fundamental de la terapia floral es que no interfiere con ningún otro método terapéutico. Además, puede ser de gran ayuda en el tratamiento de los trastornos emocionales no presenta contraindicaciones ni produce efectos secundarios, es económica, se puede usar en cualquier edad y estado de salud, es compatible con cualquier otro tipo de medicación y nos ayuda a eliminar o reducir el uso de medicamentos que pudieran originar reacciones desagradables. En Enero de 1999, se oficializa por las autoridades de salud, la Terapia Floral como una medicina complementaria incorporada a la Dirección Nacional de Medicina Natural y Tradicional del MINSAP. </w:t>
      </w:r>
      <w:proofErr w:type="spellStart"/>
      <w:r w:rsidRPr="002A3449">
        <w:rPr>
          <w:rFonts w:ascii="Bradley Hand ITC" w:hAnsi="Bradley Hand ITC" w:cs="Arial"/>
          <w:sz w:val="28"/>
          <w:szCs w:val="28"/>
        </w:rPr>
        <w:t>Rescue</w:t>
      </w:r>
      <w:proofErr w:type="spellEnd"/>
      <w:r w:rsidRPr="002A3449">
        <w:rPr>
          <w:rFonts w:ascii="Bradley Hand ITC" w:hAnsi="Bradley Hand ITC" w:cs="Arial"/>
          <w:sz w:val="28"/>
          <w:szCs w:val="28"/>
        </w:rPr>
        <w:t xml:space="preserve"> </w:t>
      </w:r>
      <w:proofErr w:type="spellStart"/>
      <w:r w:rsidRPr="002A3449">
        <w:rPr>
          <w:rFonts w:ascii="Bradley Hand ITC" w:hAnsi="Bradley Hand ITC" w:cs="Arial"/>
          <w:sz w:val="28"/>
          <w:szCs w:val="28"/>
        </w:rPr>
        <w:t>Remedy</w:t>
      </w:r>
      <w:proofErr w:type="spellEnd"/>
      <w:r w:rsidRPr="002A3449">
        <w:rPr>
          <w:rFonts w:ascii="Bradley Hand ITC" w:hAnsi="Bradley Hand ITC" w:cs="Arial"/>
          <w:sz w:val="28"/>
          <w:szCs w:val="28"/>
        </w:rPr>
        <w:t xml:space="preserve"> se considera la esencia floral de elección ante toda situación urgente. Es la única fórmula oficial del Sistema Floral de Bach y se indica siempre que la situación se perciba como amenazadora para el individuo, considerándose un único remedio. En general está indicado en </w:t>
      </w:r>
      <w:r w:rsidR="003343C3" w:rsidRPr="002A3449">
        <w:rPr>
          <w:rFonts w:ascii="Bradley Hand ITC" w:hAnsi="Bradley Hand ITC" w:cs="Arial"/>
          <w:sz w:val="28"/>
          <w:szCs w:val="28"/>
        </w:rPr>
        <w:t>la urgencia y crisis</w:t>
      </w:r>
    </w:p>
    <w:p w:rsidR="00B80614" w:rsidRPr="002A3449" w:rsidRDefault="00B80614" w:rsidP="00B80614">
      <w:pPr>
        <w:spacing w:after="0" w:line="360" w:lineRule="auto"/>
        <w:jc w:val="both"/>
        <w:rPr>
          <w:rFonts w:ascii="Bradley Hand ITC" w:eastAsia="Times New Roman" w:hAnsi="Bradley Hand ITC" w:cs="Arial"/>
          <w:sz w:val="28"/>
          <w:szCs w:val="28"/>
          <w:lang w:eastAsia="es-ES"/>
        </w:rPr>
      </w:pPr>
      <w:r w:rsidRPr="002A3449">
        <w:rPr>
          <w:rFonts w:ascii="Bradley Hand ITC" w:eastAsia="Times New Roman" w:hAnsi="Bradley Hand ITC" w:cs="Arial"/>
          <w:b/>
          <w:iCs/>
          <w:sz w:val="28"/>
          <w:szCs w:val="28"/>
          <w:lang w:val="es-ES_tradnl" w:eastAsia="es-ES"/>
        </w:rPr>
        <w:t>Rock Rose</w:t>
      </w:r>
      <w:r w:rsidRPr="002A3449">
        <w:rPr>
          <w:rFonts w:ascii="Bradley Hand ITC" w:eastAsia="Times New Roman" w:hAnsi="Bradley Hand ITC" w:cs="Arial"/>
          <w:b/>
          <w:sz w:val="28"/>
          <w:szCs w:val="28"/>
          <w:lang w:val="es-ES_tradnl" w:eastAsia="es-ES"/>
        </w:rPr>
        <w:t xml:space="preserve"> (heliantemo):</w:t>
      </w:r>
      <w:r w:rsidRPr="002A3449">
        <w:rPr>
          <w:rFonts w:ascii="Bradley Hand ITC" w:hAnsi="Bradley Hand ITC" w:cs="Arial"/>
          <w:sz w:val="28"/>
          <w:szCs w:val="28"/>
          <w:lang w:val="es-ES_tradnl"/>
        </w:rPr>
        <w:t xml:space="preserve"> </w:t>
      </w:r>
      <w:r w:rsidRPr="002A3449">
        <w:rPr>
          <w:rFonts w:ascii="Bradley Hand ITC" w:hAnsi="Bradley Hand ITC" w:cs="Arial"/>
          <w:sz w:val="28"/>
          <w:szCs w:val="28"/>
        </w:rPr>
        <w:t>Indicado para situaciones extremas, en casos desesperados, cuando el paciente se siente muy asustado o aterrorizado, en ocasiones con</w:t>
      </w:r>
      <w:r w:rsidR="003343C3" w:rsidRPr="002A3449">
        <w:rPr>
          <w:rFonts w:ascii="Bradley Hand ITC" w:hAnsi="Bradley Hand ITC" w:cs="Arial"/>
          <w:sz w:val="28"/>
          <w:szCs w:val="28"/>
        </w:rPr>
        <w:t xml:space="preserve"> sentimientos </w:t>
      </w:r>
      <w:proofErr w:type="gramStart"/>
      <w:r w:rsidR="003343C3" w:rsidRPr="002A3449">
        <w:rPr>
          <w:rFonts w:ascii="Bradley Hand ITC" w:hAnsi="Bradley Hand ITC" w:cs="Arial"/>
          <w:sz w:val="28"/>
          <w:szCs w:val="28"/>
        </w:rPr>
        <w:t>pánico.</w:t>
      </w:r>
      <w:r w:rsidRPr="002A3449">
        <w:rPr>
          <w:rFonts w:ascii="Bradley Hand ITC" w:hAnsi="Bradley Hand ITC" w:cs="Arial"/>
          <w:sz w:val="28"/>
          <w:szCs w:val="28"/>
        </w:rPr>
        <w:t>.</w:t>
      </w:r>
      <w:proofErr w:type="gramEnd"/>
      <w:r w:rsidRPr="002A3449">
        <w:rPr>
          <w:rFonts w:ascii="Bradley Hand ITC" w:hAnsi="Bradley Hand ITC" w:cs="Arial"/>
          <w:sz w:val="28"/>
          <w:szCs w:val="28"/>
        </w:rPr>
        <w:t xml:space="preserve"> </w:t>
      </w:r>
    </w:p>
    <w:p w:rsidR="00B80614" w:rsidRPr="002A3449" w:rsidRDefault="00B80614" w:rsidP="00B80614">
      <w:pPr>
        <w:pStyle w:val="Default"/>
        <w:spacing w:line="360" w:lineRule="auto"/>
        <w:jc w:val="both"/>
        <w:rPr>
          <w:rFonts w:ascii="Bradley Hand ITC" w:hAnsi="Bradley Hand ITC" w:cs="Arial"/>
          <w:sz w:val="28"/>
          <w:szCs w:val="28"/>
        </w:rPr>
      </w:pPr>
      <w:proofErr w:type="spellStart"/>
      <w:r w:rsidRPr="002A3449">
        <w:rPr>
          <w:rFonts w:ascii="Bradley Hand ITC" w:hAnsi="Bradley Hand ITC" w:cs="Arial"/>
          <w:b/>
          <w:sz w:val="28"/>
          <w:szCs w:val="28"/>
        </w:rPr>
        <w:lastRenderedPageBreak/>
        <w:t>Clematis</w:t>
      </w:r>
      <w:proofErr w:type="spellEnd"/>
      <w:r w:rsidRPr="002A3449">
        <w:rPr>
          <w:rFonts w:ascii="Bradley Hand ITC" w:hAnsi="Bradley Hand ITC" w:cs="Arial"/>
          <w:b/>
          <w:sz w:val="28"/>
          <w:szCs w:val="28"/>
        </w:rPr>
        <w:t>:</w:t>
      </w:r>
      <w:r w:rsidRPr="002A3449">
        <w:rPr>
          <w:rFonts w:ascii="Bradley Hand ITC" w:hAnsi="Bradley Hand ITC" w:cs="Arial"/>
          <w:sz w:val="28"/>
          <w:szCs w:val="28"/>
        </w:rPr>
        <w:t xml:space="preserve"> Trabaja en tres niveles: </w:t>
      </w:r>
    </w:p>
    <w:p w:rsidR="00B80614" w:rsidRPr="002A3449" w:rsidRDefault="00B80614" w:rsidP="00B80614">
      <w:pPr>
        <w:pStyle w:val="Default"/>
        <w:spacing w:line="360" w:lineRule="auto"/>
        <w:jc w:val="both"/>
        <w:rPr>
          <w:rFonts w:ascii="Bradley Hand ITC" w:hAnsi="Bradley Hand ITC" w:cs="Arial"/>
          <w:sz w:val="28"/>
          <w:szCs w:val="28"/>
        </w:rPr>
      </w:pPr>
      <w:r w:rsidRPr="002A3449">
        <w:rPr>
          <w:rFonts w:ascii="Bradley Hand ITC" w:hAnsi="Bradley Hand ITC" w:cs="Arial"/>
          <w:sz w:val="28"/>
          <w:szCs w:val="28"/>
        </w:rPr>
        <w:t xml:space="preserve">Mental: Trae al soñador a la realidad. </w:t>
      </w:r>
    </w:p>
    <w:p w:rsidR="00B80614" w:rsidRPr="002A3449" w:rsidRDefault="00B80614" w:rsidP="00B80614">
      <w:pPr>
        <w:pStyle w:val="Default"/>
        <w:spacing w:line="360" w:lineRule="auto"/>
        <w:jc w:val="both"/>
        <w:rPr>
          <w:rFonts w:ascii="Bradley Hand ITC" w:hAnsi="Bradley Hand ITC" w:cs="Arial"/>
          <w:sz w:val="28"/>
          <w:szCs w:val="28"/>
        </w:rPr>
      </w:pPr>
      <w:r w:rsidRPr="002A3449">
        <w:rPr>
          <w:rFonts w:ascii="Bradley Hand ITC" w:hAnsi="Bradley Hand ITC" w:cs="Arial"/>
          <w:sz w:val="28"/>
          <w:szCs w:val="28"/>
        </w:rPr>
        <w:t xml:space="preserve">Emocional: Saca al sujeto de la actitud lenta e indiferente. </w:t>
      </w:r>
    </w:p>
    <w:p w:rsidR="003343C3" w:rsidRPr="002A3449" w:rsidRDefault="00B80614" w:rsidP="00B80614">
      <w:pPr>
        <w:pStyle w:val="Default"/>
        <w:spacing w:line="360" w:lineRule="auto"/>
        <w:jc w:val="both"/>
        <w:rPr>
          <w:rFonts w:ascii="Bradley Hand ITC" w:hAnsi="Bradley Hand ITC" w:cs="Arial"/>
          <w:sz w:val="28"/>
          <w:szCs w:val="28"/>
        </w:rPr>
      </w:pPr>
      <w:r w:rsidRPr="002A3449">
        <w:rPr>
          <w:rFonts w:ascii="Bradley Hand ITC" w:hAnsi="Bradley Hand ITC" w:cs="Arial"/>
          <w:sz w:val="28"/>
          <w:szCs w:val="28"/>
        </w:rPr>
        <w:t xml:space="preserve">Físico: Indicado para la pérdida de conciencia y donde la persona no sea feliz en sus circunstancias actuales, falta de atención, útil en desmayos, </w:t>
      </w:r>
    </w:p>
    <w:p w:rsidR="00B80614" w:rsidRPr="002A3449" w:rsidRDefault="00B80614" w:rsidP="00B80614">
      <w:pPr>
        <w:pStyle w:val="Default"/>
        <w:spacing w:line="360" w:lineRule="auto"/>
        <w:jc w:val="both"/>
        <w:rPr>
          <w:rFonts w:ascii="Bradley Hand ITC" w:hAnsi="Bradley Hand ITC" w:cs="Arial"/>
          <w:sz w:val="28"/>
          <w:szCs w:val="28"/>
        </w:rPr>
      </w:pPr>
      <w:proofErr w:type="spellStart"/>
      <w:r w:rsidRPr="002A3449">
        <w:rPr>
          <w:rFonts w:ascii="Bradley Hand ITC" w:hAnsi="Bradley Hand ITC" w:cs="Arial"/>
          <w:b/>
          <w:sz w:val="28"/>
          <w:szCs w:val="28"/>
        </w:rPr>
        <w:t>Impatients</w:t>
      </w:r>
      <w:proofErr w:type="spellEnd"/>
      <w:r w:rsidRPr="002A3449">
        <w:rPr>
          <w:rFonts w:ascii="Bradley Hand ITC" w:hAnsi="Bradley Hand ITC" w:cs="Arial"/>
          <w:b/>
          <w:sz w:val="28"/>
          <w:szCs w:val="28"/>
        </w:rPr>
        <w:t>:</w:t>
      </w:r>
      <w:r w:rsidRPr="002A3449">
        <w:rPr>
          <w:rFonts w:ascii="Bradley Hand ITC" w:hAnsi="Bradley Hand ITC" w:cs="Arial"/>
          <w:sz w:val="28"/>
          <w:szCs w:val="28"/>
        </w:rPr>
        <w:t xml:space="preserve"> Remedio indicado para la impaciencia, irritabilidad, tensión mental exagerada, reacciones exuberantes, aceleración, aportando paciencia, tolerancia, relajación y paz interior. </w:t>
      </w:r>
    </w:p>
    <w:p w:rsidR="00B80614" w:rsidRPr="002A3449" w:rsidRDefault="00B80614" w:rsidP="00B80614">
      <w:pPr>
        <w:pStyle w:val="Default"/>
        <w:spacing w:line="360" w:lineRule="auto"/>
        <w:jc w:val="both"/>
        <w:rPr>
          <w:rFonts w:ascii="Bradley Hand ITC" w:hAnsi="Bradley Hand ITC" w:cs="Arial"/>
          <w:sz w:val="28"/>
          <w:szCs w:val="28"/>
        </w:rPr>
      </w:pPr>
      <w:r w:rsidRPr="002A3449">
        <w:rPr>
          <w:rFonts w:ascii="Bradley Hand ITC" w:hAnsi="Bradley Hand ITC" w:cs="Arial"/>
          <w:b/>
          <w:sz w:val="28"/>
          <w:szCs w:val="28"/>
        </w:rPr>
        <w:t xml:space="preserve">Cherry </w:t>
      </w:r>
      <w:proofErr w:type="spellStart"/>
      <w:r w:rsidRPr="002A3449">
        <w:rPr>
          <w:rFonts w:ascii="Bradley Hand ITC" w:hAnsi="Bradley Hand ITC" w:cs="Arial"/>
          <w:b/>
          <w:sz w:val="28"/>
          <w:szCs w:val="28"/>
        </w:rPr>
        <w:t>Plum</w:t>
      </w:r>
      <w:proofErr w:type="spellEnd"/>
      <w:r w:rsidRPr="002A3449">
        <w:rPr>
          <w:rFonts w:ascii="Bradley Hand ITC" w:hAnsi="Bradley Hand ITC" w:cs="Arial"/>
          <w:b/>
          <w:sz w:val="28"/>
          <w:szCs w:val="28"/>
        </w:rPr>
        <w:t>:</w:t>
      </w:r>
      <w:r w:rsidRPr="002A3449">
        <w:rPr>
          <w:rFonts w:ascii="Bradley Hand ITC" w:hAnsi="Bradley Hand ITC" w:cs="Arial"/>
          <w:sz w:val="28"/>
          <w:szCs w:val="28"/>
        </w:rPr>
        <w:t xml:space="preserve"> Indicado para los estados donde existe pérdida de control, frenando el propio desarrollo espiritual y anímico. </w:t>
      </w:r>
    </w:p>
    <w:p w:rsidR="00B80614" w:rsidRPr="002A3449" w:rsidRDefault="00B80614" w:rsidP="00B80614">
      <w:pPr>
        <w:spacing w:after="0" w:line="360" w:lineRule="auto"/>
        <w:jc w:val="both"/>
        <w:rPr>
          <w:rFonts w:ascii="Bradley Hand ITC" w:hAnsi="Bradley Hand ITC" w:cs="Arial"/>
          <w:sz w:val="28"/>
          <w:szCs w:val="28"/>
        </w:rPr>
      </w:pPr>
      <w:proofErr w:type="spellStart"/>
      <w:r w:rsidRPr="002A3449">
        <w:rPr>
          <w:rFonts w:ascii="Bradley Hand ITC" w:hAnsi="Bradley Hand ITC" w:cs="Arial"/>
          <w:b/>
          <w:sz w:val="28"/>
          <w:szCs w:val="28"/>
        </w:rPr>
        <w:t>Star</w:t>
      </w:r>
      <w:proofErr w:type="spellEnd"/>
      <w:r w:rsidRPr="002A3449">
        <w:rPr>
          <w:rFonts w:ascii="Bradley Hand ITC" w:hAnsi="Bradley Hand ITC" w:cs="Arial"/>
          <w:b/>
          <w:sz w:val="28"/>
          <w:szCs w:val="28"/>
        </w:rPr>
        <w:t xml:space="preserve"> </w:t>
      </w:r>
      <w:proofErr w:type="spellStart"/>
      <w:r w:rsidRPr="002A3449">
        <w:rPr>
          <w:rFonts w:ascii="Bradley Hand ITC" w:hAnsi="Bradley Hand ITC" w:cs="Arial"/>
          <w:b/>
          <w:sz w:val="28"/>
          <w:szCs w:val="28"/>
        </w:rPr>
        <w:t>of</w:t>
      </w:r>
      <w:proofErr w:type="spellEnd"/>
      <w:r w:rsidRPr="002A3449">
        <w:rPr>
          <w:rFonts w:ascii="Bradley Hand ITC" w:hAnsi="Bradley Hand ITC" w:cs="Arial"/>
          <w:b/>
          <w:sz w:val="28"/>
          <w:szCs w:val="28"/>
        </w:rPr>
        <w:t xml:space="preserve"> </w:t>
      </w:r>
      <w:proofErr w:type="spellStart"/>
      <w:r w:rsidRPr="002A3449">
        <w:rPr>
          <w:rFonts w:ascii="Bradley Hand ITC" w:hAnsi="Bradley Hand ITC" w:cs="Arial"/>
          <w:b/>
          <w:sz w:val="28"/>
          <w:szCs w:val="28"/>
        </w:rPr>
        <w:t>Bethlehem</w:t>
      </w:r>
      <w:proofErr w:type="spellEnd"/>
      <w:r w:rsidRPr="002A3449">
        <w:rPr>
          <w:rFonts w:ascii="Bradley Hand ITC" w:hAnsi="Bradley Hand ITC" w:cs="Arial"/>
          <w:b/>
          <w:sz w:val="28"/>
          <w:szCs w:val="28"/>
        </w:rPr>
        <w:t>:</w:t>
      </w:r>
      <w:r w:rsidRPr="002A3449">
        <w:rPr>
          <w:rFonts w:ascii="Bradley Hand ITC" w:hAnsi="Bradley Hand ITC" w:cs="Arial"/>
          <w:sz w:val="28"/>
          <w:szCs w:val="28"/>
        </w:rPr>
        <w:t xml:space="preserve"> Se aplica a toda situación traumática, ya sea psíquica o física. Útil para limpiar vivencias patológicas que el paciente ha vivido en alguna etapa de su vida y que tienen repercusión en el momento presente. Revitaliza las conexiones energéticas, es el verdadero lampista del Sistema Floral.</w:t>
      </w:r>
    </w:p>
    <w:p w:rsidR="00B80614" w:rsidRPr="002A3449" w:rsidRDefault="00B80614" w:rsidP="00B80614">
      <w:pPr>
        <w:pStyle w:val="NormalWeb"/>
        <w:spacing w:before="0" w:beforeAutospacing="0" w:after="0" w:afterAutospacing="0" w:line="360" w:lineRule="auto"/>
        <w:jc w:val="both"/>
        <w:rPr>
          <w:rFonts w:ascii="Bradley Hand ITC" w:hAnsi="Bradley Hand ITC" w:cs="Arial"/>
          <w:b/>
          <w:sz w:val="28"/>
          <w:szCs w:val="28"/>
        </w:rPr>
      </w:pPr>
      <w:r w:rsidRPr="002A3449">
        <w:rPr>
          <w:rFonts w:ascii="Bradley Hand ITC" w:hAnsi="Bradley Hand ITC" w:cs="Arial"/>
          <w:b/>
          <w:iCs/>
          <w:sz w:val="28"/>
          <w:szCs w:val="28"/>
        </w:rPr>
        <w:t>Rock Rose</w:t>
      </w:r>
      <w:r w:rsidRPr="002A3449">
        <w:rPr>
          <w:rFonts w:ascii="Bradley Hand ITC" w:hAnsi="Bradley Hand ITC" w:cs="Arial"/>
          <w:b/>
          <w:sz w:val="28"/>
          <w:szCs w:val="28"/>
        </w:rPr>
        <w:t xml:space="preserve"> (heliantemo)</w:t>
      </w:r>
    </w:p>
    <w:p w:rsidR="00B80614" w:rsidRPr="002A3449" w:rsidRDefault="00B80614" w:rsidP="00B80614">
      <w:pPr>
        <w:numPr>
          <w:ilvl w:val="0"/>
          <w:numId w:val="3"/>
        </w:numPr>
        <w:spacing w:after="0" w:line="360" w:lineRule="auto"/>
        <w:jc w:val="both"/>
        <w:rPr>
          <w:rFonts w:ascii="Bradley Hand ITC" w:eastAsia="Times New Roman" w:hAnsi="Bradley Hand ITC" w:cs="Arial"/>
          <w:sz w:val="28"/>
          <w:szCs w:val="28"/>
          <w:lang w:eastAsia="es-ES"/>
        </w:rPr>
      </w:pPr>
      <w:r w:rsidRPr="002A3449">
        <w:rPr>
          <w:rFonts w:ascii="Bradley Hand ITC" w:eastAsia="Times New Roman" w:hAnsi="Bradley Hand ITC" w:cs="Arial"/>
          <w:sz w:val="28"/>
          <w:szCs w:val="28"/>
          <w:lang w:eastAsia="es-ES"/>
        </w:rPr>
        <w:t>Contra el miedo extremo, pánico, miedo irracional con manifestaciones de sudor en las manos, taquicardia y colitis.</w:t>
      </w:r>
    </w:p>
    <w:p w:rsidR="00B80614" w:rsidRPr="002A3449" w:rsidRDefault="00B80614" w:rsidP="00B80614">
      <w:pPr>
        <w:numPr>
          <w:ilvl w:val="0"/>
          <w:numId w:val="3"/>
        </w:numPr>
        <w:spacing w:after="0" w:line="360" w:lineRule="auto"/>
        <w:jc w:val="both"/>
        <w:rPr>
          <w:rFonts w:ascii="Bradley Hand ITC" w:eastAsia="Times New Roman" w:hAnsi="Bradley Hand ITC" w:cs="Arial"/>
          <w:sz w:val="28"/>
          <w:szCs w:val="28"/>
          <w:lang w:eastAsia="es-ES"/>
        </w:rPr>
      </w:pPr>
      <w:r w:rsidRPr="002A3449">
        <w:rPr>
          <w:rFonts w:ascii="Bradley Hand ITC" w:eastAsia="Times New Roman" w:hAnsi="Bradley Hand ITC" w:cs="Arial"/>
          <w:sz w:val="28"/>
          <w:szCs w:val="28"/>
          <w:lang w:eastAsia="es-ES"/>
        </w:rPr>
        <w:t>Para después de haber presenciado algo muy desagradable.</w:t>
      </w:r>
    </w:p>
    <w:p w:rsidR="00B80614" w:rsidRPr="002A3449" w:rsidRDefault="00B80614" w:rsidP="00B80614">
      <w:pPr>
        <w:numPr>
          <w:ilvl w:val="0"/>
          <w:numId w:val="3"/>
        </w:numPr>
        <w:spacing w:after="0" w:line="360" w:lineRule="auto"/>
        <w:jc w:val="both"/>
        <w:rPr>
          <w:rFonts w:ascii="Bradley Hand ITC" w:eastAsia="Times New Roman" w:hAnsi="Bradley Hand ITC" w:cs="Arial"/>
          <w:sz w:val="28"/>
          <w:szCs w:val="28"/>
          <w:lang w:eastAsia="es-ES"/>
        </w:rPr>
      </w:pPr>
      <w:r w:rsidRPr="002A3449">
        <w:rPr>
          <w:rFonts w:ascii="Bradley Hand ITC" w:eastAsia="Times New Roman" w:hAnsi="Bradley Hand ITC" w:cs="Arial"/>
          <w:sz w:val="28"/>
          <w:szCs w:val="28"/>
          <w:lang w:eastAsia="es-ES"/>
        </w:rPr>
        <w:t>Contra el miedo a quienes le rodean.</w:t>
      </w:r>
    </w:p>
    <w:p w:rsidR="00B80614" w:rsidRPr="002A3449" w:rsidRDefault="00B80614" w:rsidP="00B80614">
      <w:pPr>
        <w:numPr>
          <w:ilvl w:val="0"/>
          <w:numId w:val="3"/>
        </w:numPr>
        <w:spacing w:after="0" w:line="360" w:lineRule="auto"/>
        <w:jc w:val="both"/>
        <w:rPr>
          <w:rFonts w:ascii="Bradley Hand ITC" w:eastAsia="Times New Roman" w:hAnsi="Bradley Hand ITC" w:cs="Arial"/>
          <w:sz w:val="28"/>
          <w:szCs w:val="28"/>
          <w:lang w:eastAsia="es-ES"/>
        </w:rPr>
      </w:pPr>
      <w:r w:rsidRPr="002A3449">
        <w:rPr>
          <w:rFonts w:ascii="Bradley Hand ITC" w:eastAsia="Times New Roman" w:hAnsi="Bradley Hand ITC" w:cs="Arial"/>
          <w:sz w:val="28"/>
          <w:szCs w:val="28"/>
          <w:lang w:eastAsia="es-ES"/>
        </w:rPr>
        <w:t>Contra el miedo a la muerte.</w:t>
      </w:r>
    </w:p>
    <w:p w:rsidR="00B80614" w:rsidRPr="002A3449" w:rsidRDefault="00B80614" w:rsidP="00B80614">
      <w:pPr>
        <w:spacing w:after="0" w:line="360" w:lineRule="auto"/>
        <w:jc w:val="both"/>
        <w:rPr>
          <w:rFonts w:ascii="Bradley Hand ITC" w:eastAsia="Times New Roman" w:hAnsi="Bradley Hand ITC" w:cs="Arial"/>
          <w:b/>
          <w:sz w:val="28"/>
          <w:szCs w:val="28"/>
          <w:lang w:eastAsia="es-ES"/>
        </w:rPr>
      </w:pPr>
      <w:r w:rsidRPr="002A3449">
        <w:rPr>
          <w:rFonts w:ascii="Bradley Hand ITC" w:eastAsia="Times New Roman" w:hAnsi="Bradley Hand ITC" w:cs="Arial"/>
          <w:b/>
          <w:iCs/>
          <w:sz w:val="28"/>
          <w:szCs w:val="28"/>
          <w:lang w:eastAsia="es-ES"/>
        </w:rPr>
        <w:t xml:space="preserve">Cherry </w:t>
      </w:r>
      <w:proofErr w:type="spellStart"/>
      <w:r w:rsidRPr="002A3449">
        <w:rPr>
          <w:rFonts w:ascii="Bradley Hand ITC" w:eastAsia="Times New Roman" w:hAnsi="Bradley Hand ITC" w:cs="Arial"/>
          <w:b/>
          <w:iCs/>
          <w:sz w:val="28"/>
          <w:szCs w:val="28"/>
          <w:lang w:eastAsia="es-ES"/>
        </w:rPr>
        <w:t>Plum</w:t>
      </w:r>
      <w:proofErr w:type="spellEnd"/>
      <w:r w:rsidRPr="002A3449">
        <w:rPr>
          <w:rFonts w:ascii="Bradley Hand ITC" w:eastAsia="Times New Roman" w:hAnsi="Bradley Hand ITC" w:cs="Arial"/>
          <w:b/>
          <w:sz w:val="28"/>
          <w:szCs w:val="28"/>
          <w:lang w:eastAsia="es-ES"/>
        </w:rPr>
        <w:t xml:space="preserve"> (</w:t>
      </w:r>
      <w:proofErr w:type="spellStart"/>
      <w:r w:rsidRPr="002A3449">
        <w:rPr>
          <w:rFonts w:ascii="Bradley Hand ITC" w:eastAsia="Times New Roman" w:hAnsi="Bradley Hand ITC" w:cs="Arial"/>
          <w:b/>
          <w:sz w:val="28"/>
          <w:szCs w:val="28"/>
          <w:lang w:eastAsia="es-ES"/>
        </w:rPr>
        <w:t>cesarífera</w:t>
      </w:r>
      <w:proofErr w:type="spellEnd"/>
      <w:r w:rsidRPr="002A3449">
        <w:rPr>
          <w:rFonts w:ascii="Bradley Hand ITC" w:eastAsia="Times New Roman" w:hAnsi="Bradley Hand ITC" w:cs="Arial"/>
          <w:b/>
          <w:sz w:val="28"/>
          <w:szCs w:val="28"/>
          <w:lang w:eastAsia="es-ES"/>
        </w:rPr>
        <w:t>)</w:t>
      </w:r>
    </w:p>
    <w:p w:rsidR="00B80614" w:rsidRPr="002A3449" w:rsidRDefault="00B80614" w:rsidP="00B80614">
      <w:pPr>
        <w:numPr>
          <w:ilvl w:val="0"/>
          <w:numId w:val="4"/>
        </w:numPr>
        <w:spacing w:after="0" w:line="360" w:lineRule="auto"/>
        <w:jc w:val="both"/>
        <w:rPr>
          <w:rFonts w:ascii="Bradley Hand ITC" w:eastAsia="Times New Roman" w:hAnsi="Bradley Hand ITC" w:cs="Arial"/>
          <w:sz w:val="28"/>
          <w:szCs w:val="28"/>
          <w:lang w:eastAsia="es-ES"/>
        </w:rPr>
      </w:pPr>
      <w:r w:rsidRPr="002A3449">
        <w:rPr>
          <w:rFonts w:ascii="Bradley Hand ITC" w:eastAsia="Times New Roman" w:hAnsi="Bradley Hand ITC" w:cs="Arial"/>
          <w:sz w:val="28"/>
          <w:szCs w:val="28"/>
          <w:lang w:eastAsia="es-ES"/>
        </w:rPr>
        <w:t xml:space="preserve">Miedo al descontrol y a la locura. </w:t>
      </w:r>
    </w:p>
    <w:p w:rsidR="00B80614" w:rsidRPr="002A3449" w:rsidRDefault="00B80614" w:rsidP="00B80614">
      <w:pPr>
        <w:numPr>
          <w:ilvl w:val="0"/>
          <w:numId w:val="4"/>
        </w:numPr>
        <w:spacing w:after="0" w:line="360" w:lineRule="auto"/>
        <w:jc w:val="both"/>
        <w:rPr>
          <w:rFonts w:ascii="Bradley Hand ITC" w:eastAsia="Times New Roman" w:hAnsi="Bradley Hand ITC" w:cs="Arial"/>
          <w:sz w:val="28"/>
          <w:szCs w:val="28"/>
          <w:lang w:eastAsia="es-ES"/>
        </w:rPr>
      </w:pPr>
      <w:r w:rsidRPr="002A3449">
        <w:rPr>
          <w:rFonts w:ascii="Bradley Hand ITC" w:eastAsia="Times New Roman" w:hAnsi="Bradley Hand ITC" w:cs="Arial"/>
          <w:sz w:val="28"/>
          <w:szCs w:val="28"/>
          <w:lang w:eastAsia="es-ES"/>
        </w:rPr>
        <w:t xml:space="preserve">Temor a sí mismo. </w:t>
      </w:r>
    </w:p>
    <w:p w:rsidR="00B80614" w:rsidRPr="002A3449" w:rsidRDefault="00B80614" w:rsidP="00B80614">
      <w:pPr>
        <w:numPr>
          <w:ilvl w:val="0"/>
          <w:numId w:val="4"/>
        </w:numPr>
        <w:spacing w:after="0" w:line="360" w:lineRule="auto"/>
        <w:jc w:val="both"/>
        <w:rPr>
          <w:rFonts w:ascii="Bradley Hand ITC" w:eastAsia="Times New Roman" w:hAnsi="Bradley Hand ITC" w:cs="Arial"/>
          <w:sz w:val="28"/>
          <w:szCs w:val="28"/>
          <w:lang w:eastAsia="es-ES"/>
        </w:rPr>
      </w:pPr>
      <w:r w:rsidRPr="002A3449">
        <w:rPr>
          <w:rFonts w:ascii="Bradley Hand ITC" w:eastAsia="Times New Roman" w:hAnsi="Bradley Hand ITC" w:cs="Arial"/>
          <w:sz w:val="28"/>
          <w:szCs w:val="28"/>
          <w:lang w:eastAsia="es-ES"/>
        </w:rPr>
        <w:t xml:space="preserve">Temor a hacer cosas incorrectas, pero que la mente le ordena. </w:t>
      </w:r>
    </w:p>
    <w:p w:rsidR="00B80614" w:rsidRPr="002A3449" w:rsidRDefault="00B80614" w:rsidP="00B80614">
      <w:pPr>
        <w:numPr>
          <w:ilvl w:val="0"/>
          <w:numId w:val="4"/>
        </w:numPr>
        <w:spacing w:after="0" w:line="360" w:lineRule="auto"/>
        <w:jc w:val="both"/>
        <w:rPr>
          <w:rFonts w:ascii="Bradley Hand ITC" w:eastAsia="Times New Roman" w:hAnsi="Bradley Hand ITC" w:cs="Arial"/>
          <w:sz w:val="28"/>
          <w:szCs w:val="28"/>
          <w:lang w:eastAsia="es-ES"/>
        </w:rPr>
      </w:pPr>
      <w:r w:rsidRPr="002A3449">
        <w:rPr>
          <w:rFonts w:ascii="Bradley Hand ITC" w:eastAsia="Times New Roman" w:hAnsi="Bradley Hand ITC" w:cs="Arial"/>
          <w:sz w:val="28"/>
          <w:szCs w:val="28"/>
          <w:lang w:eastAsia="es-ES"/>
        </w:rPr>
        <w:t xml:space="preserve">Temor a hacer cosas que no se desean. </w:t>
      </w:r>
    </w:p>
    <w:p w:rsidR="00B80614" w:rsidRPr="002A3449" w:rsidRDefault="00B80614" w:rsidP="00B80614">
      <w:pPr>
        <w:numPr>
          <w:ilvl w:val="0"/>
          <w:numId w:val="4"/>
        </w:numPr>
        <w:spacing w:after="0" w:line="360" w:lineRule="auto"/>
        <w:jc w:val="both"/>
        <w:rPr>
          <w:rFonts w:ascii="Bradley Hand ITC" w:eastAsia="Times New Roman" w:hAnsi="Bradley Hand ITC" w:cs="Arial"/>
          <w:sz w:val="28"/>
          <w:szCs w:val="28"/>
          <w:lang w:eastAsia="es-ES"/>
        </w:rPr>
      </w:pPr>
      <w:r w:rsidRPr="002A3449">
        <w:rPr>
          <w:rFonts w:ascii="Bradley Hand ITC" w:eastAsia="Times New Roman" w:hAnsi="Bradley Hand ITC" w:cs="Arial"/>
          <w:sz w:val="28"/>
          <w:szCs w:val="28"/>
          <w:lang w:eastAsia="es-ES"/>
        </w:rPr>
        <w:t xml:space="preserve">Temor a perder la razón y el control. </w:t>
      </w:r>
    </w:p>
    <w:p w:rsidR="00B80614" w:rsidRPr="002A3449" w:rsidRDefault="00B80614" w:rsidP="00B80614">
      <w:pPr>
        <w:spacing w:after="0" w:line="360" w:lineRule="auto"/>
        <w:jc w:val="both"/>
        <w:rPr>
          <w:rFonts w:ascii="Bradley Hand ITC" w:eastAsia="Times New Roman" w:hAnsi="Bradley Hand ITC" w:cs="Arial"/>
          <w:b/>
          <w:iCs/>
          <w:sz w:val="28"/>
          <w:szCs w:val="28"/>
          <w:lang w:eastAsia="es-ES"/>
        </w:rPr>
      </w:pPr>
    </w:p>
    <w:p w:rsidR="00B80614" w:rsidRPr="002A3449" w:rsidRDefault="00B80614" w:rsidP="00B80614">
      <w:pPr>
        <w:spacing w:after="0" w:line="360" w:lineRule="auto"/>
        <w:jc w:val="both"/>
        <w:rPr>
          <w:rFonts w:ascii="Bradley Hand ITC" w:eastAsia="Times New Roman" w:hAnsi="Bradley Hand ITC" w:cs="Arial"/>
          <w:b/>
          <w:sz w:val="28"/>
          <w:szCs w:val="28"/>
          <w:lang w:eastAsia="es-ES"/>
        </w:rPr>
      </w:pPr>
      <w:proofErr w:type="spellStart"/>
      <w:r w:rsidRPr="002A3449">
        <w:rPr>
          <w:rFonts w:ascii="Bradley Hand ITC" w:eastAsia="Times New Roman" w:hAnsi="Bradley Hand ITC" w:cs="Arial"/>
          <w:b/>
          <w:iCs/>
          <w:sz w:val="28"/>
          <w:szCs w:val="28"/>
          <w:lang w:eastAsia="es-ES"/>
        </w:rPr>
        <w:t>Mimullus</w:t>
      </w:r>
      <w:proofErr w:type="spellEnd"/>
      <w:r w:rsidRPr="002A3449">
        <w:rPr>
          <w:rFonts w:ascii="Bradley Hand ITC" w:eastAsia="Times New Roman" w:hAnsi="Bradley Hand ITC" w:cs="Arial"/>
          <w:b/>
          <w:sz w:val="28"/>
          <w:szCs w:val="28"/>
          <w:lang w:eastAsia="es-ES"/>
        </w:rPr>
        <w:t xml:space="preserve"> (</w:t>
      </w:r>
      <w:proofErr w:type="spellStart"/>
      <w:r w:rsidRPr="002A3449">
        <w:rPr>
          <w:rFonts w:ascii="Bradley Hand ITC" w:eastAsia="Times New Roman" w:hAnsi="Bradley Hand ITC" w:cs="Arial"/>
          <w:b/>
          <w:sz w:val="28"/>
          <w:szCs w:val="28"/>
          <w:lang w:eastAsia="es-ES"/>
        </w:rPr>
        <w:t>mímulo</w:t>
      </w:r>
      <w:proofErr w:type="spellEnd"/>
      <w:r w:rsidRPr="002A3449">
        <w:rPr>
          <w:rFonts w:ascii="Bradley Hand ITC" w:eastAsia="Times New Roman" w:hAnsi="Bradley Hand ITC" w:cs="Arial"/>
          <w:b/>
          <w:sz w:val="28"/>
          <w:szCs w:val="28"/>
          <w:lang w:eastAsia="es-ES"/>
        </w:rPr>
        <w:t>)</w:t>
      </w:r>
    </w:p>
    <w:p w:rsidR="00B80614" w:rsidRPr="002A3449" w:rsidRDefault="00B80614" w:rsidP="00B80614">
      <w:pPr>
        <w:numPr>
          <w:ilvl w:val="0"/>
          <w:numId w:val="5"/>
        </w:numPr>
        <w:spacing w:after="0" w:line="360" w:lineRule="auto"/>
        <w:jc w:val="both"/>
        <w:rPr>
          <w:rFonts w:ascii="Bradley Hand ITC" w:eastAsia="Times New Roman" w:hAnsi="Bradley Hand ITC" w:cs="Arial"/>
          <w:sz w:val="28"/>
          <w:szCs w:val="28"/>
          <w:lang w:eastAsia="es-ES"/>
        </w:rPr>
      </w:pPr>
      <w:r w:rsidRPr="002A3449">
        <w:rPr>
          <w:rFonts w:ascii="Bradley Hand ITC" w:eastAsia="Times New Roman" w:hAnsi="Bradley Hand ITC" w:cs="Arial"/>
          <w:sz w:val="28"/>
          <w:szCs w:val="28"/>
          <w:lang w:eastAsia="es-ES"/>
        </w:rPr>
        <w:t>Miedos diversos: salir a la calle, viajar en avión, al dolor, a la muerte, al cáncer, a una operación.</w:t>
      </w:r>
    </w:p>
    <w:p w:rsidR="00B80614" w:rsidRPr="002A3449" w:rsidRDefault="00B80614" w:rsidP="00B80614">
      <w:pPr>
        <w:numPr>
          <w:ilvl w:val="0"/>
          <w:numId w:val="5"/>
        </w:numPr>
        <w:spacing w:after="0" w:line="360" w:lineRule="auto"/>
        <w:jc w:val="both"/>
        <w:rPr>
          <w:rFonts w:ascii="Bradley Hand ITC" w:eastAsia="Times New Roman" w:hAnsi="Bradley Hand ITC" w:cs="Arial"/>
          <w:sz w:val="28"/>
          <w:szCs w:val="28"/>
          <w:lang w:eastAsia="es-ES"/>
        </w:rPr>
      </w:pPr>
      <w:r w:rsidRPr="002A3449">
        <w:rPr>
          <w:rFonts w:ascii="Bradley Hand ITC" w:eastAsia="Times New Roman" w:hAnsi="Bradley Hand ITC" w:cs="Arial"/>
          <w:sz w:val="28"/>
          <w:szCs w:val="28"/>
          <w:lang w:eastAsia="es-ES"/>
        </w:rPr>
        <w:t xml:space="preserve">Manifestaciones </w:t>
      </w:r>
      <w:proofErr w:type="spellStart"/>
      <w:r w:rsidRPr="002A3449">
        <w:rPr>
          <w:rFonts w:ascii="Bradley Hand ITC" w:eastAsia="Times New Roman" w:hAnsi="Bradley Hand ITC" w:cs="Arial"/>
          <w:sz w:val="28"/>
          <w:szCs w:val="28"/>
          <w:lang w:eastAsia="es-ES"/>
        </w:rPr>
        <w:t>psiconeurovegetativas</w:t>
      </w:r>
      <w:proofErr w:type="spellEnd"/>
      <w:r w:rsidRPr="002A3449">
        <w:rPr>
          <w:rFonts w:ascii="Bradley Hand ITC" w:eastAsia="Times New Roman" w:hAnsi="Bradley Hand ITC" w:cs="Arial"/>
          <w:sz w:val="28"/>
          <w:szCs w:val="28"/>
          <w:lang w:eastAsia="es-ES"/>
        </w:rPr>
        <w:t xml:space="preserve"> del miedo: transpiración, taquicardia, locuacidad, tensión, inhibición para hablar, tartamudez.</w:t>
      </w:r>
    </w:p>
    <w:p w:rsidR="00B80614" w:rsidRPr="002A3449" w:rsidRDefault="00B80614" w:rsidP="00B80614">
      <w:pPr>
        <w:numPr>
          <w:ilvl w:val="0"/>
          <w:numId w:val="5"/>
        </w:numPr>
        <w:spacing w:after="0" w:line="360" w:lineRule="auto"/>
        <w:jc w:val="both"/>
        <w:rPr>
          <w:rFonts w:ascii="Bradley Hand ITC" w:eastAsia="Times New Roman" w:hAnsi="Bradley Hand ITC" w:cs="Arial"/>
          <w:sz w:val="28"/>
          <w:szCs w:val="28"/>
          <w:lang w:eastAsia="es-ES"/>
        </w:rPr>
      </w:pPr>
      <w:r w:rsidRPr="002A3449">
        <w:rPr>
          <w:rFonts w:ascii="Bradley Hand ITC" w:eastAsia="Times New Roman" w:hAnsi="Bradley Hand ITC" w:cs="Arial"/>
          <w:sz w:val="28"/>
          <w:szCs w:val="28"/>
          <w:lang w:eastAsia="es-ES"/>
        </w:rPr>
        <w:t xml:space="preserve">Para personalidades fóbicas. </w:t>
      </w:r>
    </w:p>
    <w:p w:rsidR="00B80614" w:rsidRPr="002A3449" w:rsidRDefault="00B80614" w:rsidP="00B80614">
      <w:pPr>
        <w:numPr>
          <w:ilvl w:val="0"/>
          <w:numId w:val="5"/>
        </w:numPr>
        <w:spacing w:after="0" w:line="360" w:lineRule="auto"/>
        <w:jc w:val="both"/>
        <w:rPr>
          <w:rFonts w:ascii="Bradley Hand ITC" w:eastAsia="Times New Roman" w:hAnsi="Bradley Hand ITC" w:cs="Arial"/>
          <w:sz w:val="28"/>
          <w:szCs w:val="28"/>
          <w:lang w:eastAsia="es-ES"/>
        </w:rPr>
      </w:pPr>
      <w:r w:rsidRPr="002A3449">
        <w:rPr>
          <w:rFonts w:ascii="Bradley Hand ITC" w:eastAsia="Times New Roman" w:hAnsi="Bradley Hand ITC" w:cs="Arial"/>
          <w:sz w:val="28"/>
          <w:szCs w:val="28"/>
          <w:lang w:eastAsia="es-ES"/>
        </w:rPr>
        <w:t xml:space="preserve">Al que no hace algo por miedo. </w:t>
      </w:r>
    </w:p>
    <w:p w:rsidR="00B80614" w:rsidRPr="002A3449" w:rsidRDefault="00B80614" w:rsidP="00B80614">
      <w:pPr>
        <w:numPr>
          <w:ilvl w:val="0"/>
          <w:numId w:val="5"/>
        </w:numPr>
        <w:spacing w:after="0" w:line="360" w:lineRule="auto"/>
        <w:jc w:val="both"/>
        <w:rPr>
          <w:rFonts w:ascii="Bradley Hand ITC" w:eastAsia="Times New Roman" w:hAnsi="Bradley Hand ITC" w:cs="Arial"/>
          <w:sz w:val="28"/>
          <w:szCs w:val="28"/>
          <w:lang w:eastAsia="es-ES"/>
        </w:rPr>
      </w:pPr>
      <w:r w:rsidRPr="002A3449">
        <w:rPr>
          <w:rFonts w:ascii="Bradley Hand ITC" w:eastAsia="Times New Roman" w:hAnsi="Bradley Hand ITC" w:cs="Arial"/>
          <w:sz w:val="28"/>
          <w:szCs w:val="28"/>
          <w:lang w:eastAsia="es-ES"/>
        </w:rPr>
        <w:t xml:space="preserve">Risas nerviosas y dificultades al hablar. </w:t>
      </w:r>
    </w:p>
    <w:p w:rsidR="00B80614" w:rsidRPr="002A3449" w:rsidRDefault="00B80614" w:rsidP="00B80614">
      <w:pPr>
        <w:numPr>
          <w:ilvl w:val="0"/>
          <w:numId w:val="5"/>
        </w:numPr>
        <w:spacing w:after="0" w:line="360" w:lineRule="auto"/>
        <w:jc w:val="both"/>
        <w:rPr>
          <w:rFonts w:ascii="Bradley Hand ITC" w:eastAsia="Times New Roman" w:hAnsi="Bradley Hand ITC" w:cs="Arial"/>
          <w:sz w:val="28"/>
          <w:szCs w:val="28"/>
          <w:lang w:eastAsia="es-ES"/>
        </w:rPr>
      </w:pPr>
      <w:r w:rsidRPr="002A3449">
        <w:rPr>
          <w:rFonts w:ascii="Bradley Hand ITC" w:eastAsia="Times New Roman" w:hAnsi="Bradley Hand ITC" w:cs="Arial"/>
          <w:sz w:val="28"/>
          <w:szCs w:val="28"/>
          <w:lang w:eastAsia="es-ES"/>
        </w:rPr>
        <w:t xml:space="preserve">Al que soporta su miedo en silencio. </w:t>
      </w:r>
    </w:p>
    <w:p w:rsidR="00B80614" w:rsidRPr="002A3449" w:rsidRDefault="00B80614" w:rsidP="00B80614">
      <w:pPr>
        <w:numPr>
          <w:ilvl w:val="0"/>
          <w:numId w:val="5"/>
        </w:numPr>
        <w:spacing w:after="0" w:line="360" w:lineRule="auto"/>
        <w:jc w:val="both"/>
        <w:rPr>
          <w:rFonts w:ascii="Bradley Hand ITC" w:eastAsia="Times New Roman" w:hAnsi="Bradley Hand ITC" w:cs="Arial"/>
          <w:sz w:val="28"/>
          <w:szCs w:val="28"/>
          <w:lang w:eastAsia="es-ES"/>
        </w:rPr>
      </w:pPr>
      <w:r w:rsidRPr="002A3449">
        <w:rPr>
          <w:rFonts w:ascii="Bradley Hand ITC" w:eastAsia="Times New Roman" w:hAnsi="Bradley Hand ITC" w:cs="Arial"/>
          <w:sz w:val="28"/>
          <w:szCs w:val="28"/>
          <w:lang w:eastAsia="es-ES"/>
        </w:rPr>
        <w:t xml:space="preserve">Temor a estar a solas. </w:t>
      </w:r>
    </w:p>
    <w:p w:rsidR="00B80614" w:rsidRPr="002A3449" w:rsidRDefault="00B80614" w:rsidP="00B80614">
      <w:pPr>
        <w:spacing w:after="0" w:line="360" w:lineRule="auto"/>
        <w:jc w:val="both"/>
        <w:rPr>
          <w:rFonts w:ascii="Bradley Hand ITC" w:eastAsia="Times New Roman" w:hAnsi="Bradley Hand ITC" w:cs="Arial"/>
          <w:b/>
          <w:sz w:val="28"/>
          <w:szCs w:val="28"/>
          <w:lang w:eastAsia="es-ES"/>
        </w:rPr>
      </w:pPr>
      <w:r w:rsidRPr="002A3449">
        <w:rPr>
          <w:rFonts w:ascii="Bradley Hand ITC" w:eastAsia="Times New Roman" w:hAnsi="Bradley Hand ITC" w:cs="Arial"/>
          <w:b/>
          <w:iCs/>
          <w:sz w:val="28"/>
          <w:szCs w:val="28"/>
          <w:lang w:eastAsia="es-ES"/>
        </w:rPr>
        <w:t xml:space="preserve">Red </w:t>
      </w:r>
      <w:proofErr w:type="spellStart"/>
      <w:r w:rsidRPr="002A3449">
        <w:rPr>
          <w:rFonts w:ascii="Bradley Hand ITC" w:eastAsia="Times New Roman" w:hAnsi="Bradley Hand ITC" w:cs="Arial"/>
          <w:b/>
          <w:iCs/>
          <w:sz w:val="28"/>
          <w:szCs w:val="28"/>
          <w:lang w:eastAsia="es-ES"/>
        </w:rPr>
        <w:t>Chestnut</w:t>
      </w:r>
      <w:proofErr w:type="spellEnd"/>
      <w:r w:rsidRPr="002A3449">
        <w:rPr>
          <w:rFonts w:ascii="Bradley Hand ITC" w:eastAsia="Times New Roman" w:hAnsi="Bradley Hand ITC" w:cs="Arial"/>
          <w:b/>
          <w:sz w:val="28"/>
          <w:szCs w:val="28"/>
          <w:lang w:eastAsia="es-ES"/>
        </w:rPr>
        <w:t xml:space="preserve"> (castaño rojo)</w:t>
      </w:r>
    </w:p>
    <w:p w:rsidR="00B80614" w:rsidRPr="002A3449" w:rsidRDefault="00B80614" w:rsidP="00B80614">
      <w:pPr>
        <w:numPr>
          <w:ilvl w:val="0"/>
          <w:numId w:val="6"/>
        </w:numPr>
        <w:spacing w:after="0" w:line="360" w:lineRule="auto"/>
        <w:jc w:val="both"/>
        <w:rPr>
          <w:rFonts w:ascii="Bradley Hand ITC" w:eastAsia="Times New Roman" w:hAnsi="Bradley Hand ITC" w:cs="Arial"/>
          <w:sz w:val="28"/>
          <w:szCs w:val="28"/>
          <w:lang w:eastAsia="es-ES"/>
        </w:rPr>
      </w:pPr>
      <w:r w:rsidRPr="002A3449">
        <w:rPr>
          <w:rFonts w:ascii="Bradley Hand ITC" w:eastAsia="Times New Roman" w:hAnsi="Bradley Hand ITC" w:cs="Arial"/>
          <w:sz w:val="28"/>
          <w:szCs w:val="28"/>
          <w:lang w:eastAsia="es-ES"/>
        </w:rPr>
        <w:t>Para aquellos que sienten tanto temor, que terminan corriendo el riesgo de atraer con sus energías aquello que tanto temen que suceda.</w:t>
      </w:r>
    </w:p>
    <w:p w:rsidR="00B80614" w:rsidRPr="002A3449" w:rsidRDefault="00B80614" w:rsidP="00B80614">
      <w:pPr>
        <w:numPr>
          <w:ilvl w:val="0"/>
          <w:numId w:val="6"/>
        </w:numPr>
        <w:spacing w:after="0" w:line="360" w:lineRule="auto"/>
        <w:jc w:val="both"/>
        <w:rPr>
          <w:rFonts w:ascii="Bradley Hand ITC" w:eastAsia="Times New Roman" w:hAnsi="Bradley Hand ITC" w:cs="Arial"/>
          <w:sz w:val="28"/>
          <w:szCs w:val="28"/>
          <w:lang w:eastAsia="es-ES"/>
        </w:rPr>
      </w:pPr>
      <w:r w:rsidRPr="002A3449">
        <w:rPr>
          <w:rFonts w:ascii="Bradley Hand ITC" w:eastAsia="Times New Roman" w:hAnsi="Bradley Hand ITC" w:cs="Arial"/>
          <w:sz w:val="28"/>
          <w:szCs w:val="28"/>
          <w:lang w:eastAsia="es-ES"/>
        </w:rPr>
        <w:t xml:space="preserve">Temor por aquellos a quienes se ama demasiado. </w:t>
      </w:r>
    </w:p>
    <w:p w:rsidR="00B80614" w:rsidRPr="002A3449" w:rsidRDefault="00B80614" w:rsidP="00B80614">
      <w:pPr>
        <w:spacing w:after="0" w:line="360" w:lineRule="auto"/>
        <w:jc w:val="both"/>
        <w:rPr>
          <w:rFonts w:ascii="Bradley Hand ITC" w:eastAsia="Times New Roman" w:hAnsi="Bradley Hand ITC" w:cs="Arial"/>
          <w:b/>
          <w:sz w:val="28"/>
          <w:szCs w:val="28"/>
          <w:lang w:eastAsia="es-ES"/>
        </w:rPr>
      </w:pPr>
      <w:r w:rsidRPr="002A3449">
        <w:rPr>
          <w:rFonts w:ascii="Bradley Hand ITC" w:eastAsia="Times New Roman" w:hAnsi="Bradley Hand ITC" w:cs="Arial"/>
          <w:b/>
          <w:iCs/>
          <w:sz w:val="28"/>
          <w:szCs w:val="28"/>
          <w:lang w:eastAsia="es-ES"/>
        </w:rPr>
        <w:t>Aspen (</w:t>
      </w:r>
      <w:r w:rsidRPr="002A3449">
        <w:rPr>
          <w:rFonts w:ascii="Bradley Hand ITC" w:eastAsia="Times New Roman" w:hAnsi="Bradley Hand ITC" w:cs="Arial"/>
          <w:b/>
          <w:sz w:val="28"/>
          <w:szCs w:val="28"/>
          <w:lang w:eastAsia="es-ES"/>
        </w:rPr>
        <w:t>álamo)</w:t>
      </w:r>
    </w:p>
    <w:p w:rsidR="00B80614" w:rsidRPr="002A3449" w:rsidRDefault="00B80614" w:rsidP="00B80614">
      <w:pPr>
        <w:numPr>
          <w:ilvl w:val="0"/>
          <w:numId w:val="7"/>
        </w:numPr>
        <w:spacing w:after="0" w:line="360" w:lineRule="auto"/>
        <w:jc w:val="both"/>
        <w:rPr>
          <w:rFonts w:ascii="Bradley Hand ITC" w:eastAsia="Times New Roman" w:hAnsi="Bradley Hand ITC" w:cs="Arial"/>
          <w:sz w:val="28"/>
          <w:szCs w:val="28"/>
          <w:lang w:eastAsia="es-ES"/>
        </w:rPr>
      </w:pPr>
      <w:r w:rsidRPr="002A3449">
        <w:rPr>
          <w:rFonts w:ascii="Bradley Hand ITC" w:eastAsia="Times New Roman" w:hAnsi="Bradley Hand ITC" w:cs="Arial"/>
          <w:sz w:val="28"/>
          <w:szCs w:val="28"/>
          <w:lang w:eastAsia="es-ES"/>
        </w:rPr>
        <w:t xml:space="preserve">Para los que se asustan con los ruidos y temen a la oscuridad, a la muerte. </w:t>
      </w:r>
    </w:p>
    <w:p w:rsidR="00B80614" w:rsidRPr="002A3449" w:rsidRDefault="00B80614" w:rsidP="00B80614">
      <w:pPr>
        <w:numPr>
          <w:ilvl w:val="0"/>
          <w:numId w:val="7"/>
        </w:numPr>
        <w:spacing w:after="0" w:line="360" w:lineRule="auto"/>
        <w:jc w:val="both"/>
        <w:rPr>
          <w:rFonts w:ascii="Bradley Hand ITC" w:eastAsia="Times New Roman" w:hAnsi="Bradley Hand ITC" w:cs="Arial"/>
          <w:sz w:val="28"/>
          <w:szCs w:val="28"/>
          <w:lang w:eastAsia="es-ES"/>
        </w:rPr>
      </w:pPr>
      <w:r w:rsidRPr="002A3449">
        <w:rPr>
          <w:rFonts w:ascii="Bradley Hand ITC" w:eastAsia="Times New Roman" w:hAnsi="Bradley Hand ITC" w:cs="Arial"/>
          <w:sz w:val="28"/>
          <w:szCs w:val="28"/>
          <w:lang w:eastAsia="es-ES"/>
        </w:rPr>
        <w:t xml:space="preserve">Súbitos ataques de ansiedad, tanto estando solos como acompañados. </w:t>
      </w:r>
    </w:p>
    <w:p w:rsidR="00B80614" w:rsidRPr="002A3449" w:rsidRDefault="00B80614" w:rsidP="00B80614">
      <w:pPr>
        <w:spacing w:after="0" w:line="360" w:lineRule="auto"/>
        <w:jc w:val="both"/>
        <w:rPr>
          <w:rFonts w:ascii="Bradley Hand ITC" w:eastAsia="Times New Roman" w:hAnsi="Bradley Hand ITC" w:cs="Arial"/>
          <w:b/>
          <w:sz w:val="28"/>
          <w:szCs w:val="28"/>
          <w:lang w:eastAsia="es-ES"/>
        </w:rPr>
      </w:pPr>
      <w:proofErr w:type="spellStart"/>
      <w:r w:rsidRPr="002A3449">
        <w:rPr>
          <w:rFonts w:ascii="Bradley Hand ITC" w:eastAsia="Times New Roman" w:hAnsi="Bradley Hand ITC" w:cs="Arial"/>
          <w:b/>
          <w:iCs/>
          <w:sz w:val="28"/>
          <w:szCs w:val="28"/>
          <w:lang w:eastAsia="es-ES"/>
        </w:rPr>
        <w:t>Holly</w:t>
      </w:r>
      <w:proofErr w:type="spellEnd"/>
      <w:r w:rsidRPr="002A3449">
        <w:rPr>
          <w:rFonts w:ascii="Bradley Hand ITC" w:eastAsia="Times New Roman" w:hAnsi="Bradley Hand ITC" w:cs="Arial"/>
          <w:b/>
          <w:sz w:val="28"/>
          <w:szCs w:val="28"/>
          <w:lang w:eastAsia="es-ES"/>
        </w:rPr>
        <w:t xml:space="preserve"> (acebo)</w:t>
      </w:r>
    </w:p>
    <w:p w:rsidR="00B80614" w:rsidRPr="002A3449" w:rsidRDefault="00B80614" w:rsidP="00B80614">
      <w:pPr>
        <w:numPr>
          <w:ilvl w:val="0"/>
          <w:numId w:val="8"/>
        </w:numPr>
        <w:spacing w:after="0" w:line="360" w:lineRule="auto"/>
        <w:jc w:val="both"/>
        <w:rPr>
          <w:rFonts w:ascii="Bradley Hand ITC" w:eastAsia="Times New Roman" w:hAnsi="Bradley Hand ITC" w:cs="Arial"/>
          <w:sz w:val="28"/>
          <w:szCs w:val="28"/>
          <w:lang w:eastAsia="es-ES"/>
        </w:rPr>
      </w:pPr>
      <w:r w:rsidRPr="002A3449">
        <w:rPr>
          <w:rFonts w:ascii="Bradley Hand ITC" w:eastAsia="Times New Roman" w:hAnsi="Bradley Hand ITC" w:cs="Arial"/>
          <w:sz w:val="28"/>
          <w:szCs w:val="28"/>
          <w:lang w:eastAsia="es-ES"/>
        </w:rPr>
        <w:t>Útil en la infancia, particularmente cuando el primogénito se siente celoso por la llegada de un nuevo hermanito.</w:t>
      </w:r>
    </w:p>
    <w:p w:rsidR="00B80614" w:rsidRPr="002A3449" w:rsidRDefault="00B80614" w:rsidP="00B80614">
      <w:pPr>
        <w:pStyle w:val="NormalWeb"/>
        <w:numPr>
          <w:ilvl w:val="0"/>
          <w:numId w:val="8"/>
        </w:numPr>
        <w:spacing w:before="0" w:beforeAutospacing="0" w:after="0" w:afterAutospacing="0" w:line="360" w:lineRule="auto"/>
        <w:jc w:val="both"/>
        <w:rPr>
          <w:rFonts w:ascii="Bradley Hand ITC" w:hAnsi="Bradley Hand ITC" w:cs="Arial"/>
          <w:sz w:val="28"/>
          <w:szCs w:val="28"/>
        </w:rPr>
      </w:pPr>
      <w:r w:rsidRPr="002A3449">
        <w:rPr>
          <w:rFonts w:ascii="Bradley Hand ITC" w:hAnsi="Bradley Hand ITC" w:cs="Arial"/>
          <w:sz w:val="28"/>
          <w:szCs w:val="28"/>
        </w:rPr>
        <w:t>Los remedios fueron formulados en gotas con vehículo acuoso o alcohol al 10%.</w:t>
      </w:r>
    </w:p>
    <w:p w:rsidR="00B80614" w:rsidRPr="002A3449" w:rsidRDefault="00B80614" w:rsidP="00B80614">
      <w:pPr>
        <w:pStyle w:val="NormalWeb"/>
        <w:numPr>
          <w:ilvl w:val="0"/>
          <w:numId w:val="8"/>
        </w:numPr>
        <w:spacing w:before="0" w:beforeAutospacing="0" w:after="0" w:afterAutospacing="0" w:line="360" w:lineRule="auto"/>
        <w:jc w:val="both"/>
        <w:rPr>
          <w:rFonts w:ascii="Bradley Hand ITC" w:hAnsi="Bradley Hand ITC" w:cs="Arial"/>
          <w:sz w:val="28"/>
          <w:szCs w:val="28"/>
        </w:rPr>
      </w:pPr>
      <w:r w:rsidRPr="002A3449">
        <w:rPr>
          <w:rFonts w:ascii="Bradley Hand ITC" w:hAnsi="Bradley Hand ITC" w:cs="Arial"/>
          <w:bCs/>
          <w:sz w:val="28"/>
          <w:szCs w:val="28"/>
        </w:rPr>
        <w:lastRenderedPageBreak/>
        <w:t>Presentación e</w:t>
      </w:r>
      <w:r w:rsidRPr="002A3449">
        <w:rPr>
          <w:rFonts w:ascii="Bradley Hand ITC" w:hAnsi="Bradley Hand ITC" w:cs="Arial"/>
          <w:sz w:val="28"/>
          <w:szCs w:val="28"/>
        </w:rPr>
        <w:t>n frascos de 30 ml, de color ámbar, con una dilución de 2 gotas de cada remedio floral de Bach antes citado y que necesitara el paciente.</w:t>
      </w:r>
    </w:p>
    <w:p w:rsidR="00B80614" w:rsidRPr="002A3449" w:rsidRDefault="00B80614" w:rsidP="00B80614">
      <w:pPr>
        <w:pStyle w:val="NormalWeb"/>
        <w:numPr>
          <w:ilvl w:val="0"/>
          <w:numId w:val="8"/>
        </w:numPr>
        <w:spacing w:before="0" w:beforeAutospacing="0" w:after="0" w:afterAutospacing="0" w:line="360" w:lineRule="auto"/>
        <w:jc w:val="both"/>
        <w:rPr>
          <w:rFonts w:ascii="Bradley Hand ITC" w:hAnsi="Bradley Hand ITC" w:cs="Arial"/>
          <w:sz w:val="28"/>
          <w:szCs w:val="28"/>
        </w:rPr>
      </w:pPr>
      <w:r w:rsidRPr="002A3449">
        <w:rPr>
          <w:rFonts w:ascii="Bradley Hand ITC" w:hAnsi="Bradley Hand ITC" w:cs="Arial"/>
          <w:sz w:val="28"/>
          <w:szCs w:val="28"/>
        </w:rPr>
        <w:t xml:space="preserve">Si el paciente presentaba algún síntoma de miedo, se combinaban los remedios contra el miedo con </w:t>
      </w:r>
      <w:proofErr w:type="spellStart"/>
      <w:r w:rsidRPr="002A3449">
        <w:rPr>
          <w:rFonts w:ascii="Bradley Hand ITC" w:hAnsi="Bradley Hand ITC" w:cs="Arial"/>
          <w:sz w:val="28"/>
          <w:szCs w:val="28"/>
        </w:rPr>
        <w:t>Holly</w:t>
      </w:r>
      <w:proofErr w:type="spellEnd"/>
      <w:r w:rsidRPr="002A3449">
        <w:rPr>
          <w:rFonts w:ascii="Bradley Hand ITC" w:hAnsi="Bradley Hand ITC" w:cs="Arial"/>
          <w:sz w:val="28"/>
          <w:szCs w:val="28"/>
        </w:rPr>
        <w:t>.</w:t>
      </w:r>
    </w:p>
    <w:p w:rsidR="00B80614" w:rsidRPr="002A3449" w:rsidRDefault="00B80614" w:rsidP="00B80614">
      <w:pPr>
        <w:pStyle w:val="NormalWeb"/>
        <w:numPr>
          <w:ilvl w:val="0"/>
          <w:numId w:val="8"/>
        </w:numPr>
        <w:spacing w:before="0" w:beforeAutospacing="0" w:after="0" w:afterAutospacing="0" w:line="360" w:lineRule="auto"/>
        <w:jc w:val="both"/>
        <w:rPr>
          <w:rFonts w:ascii="Bradley Hand ITC" w:hAnsi="Bradley Hand ITC" w:cs="Arial"/>
          <w:sz w:val="28"/>
          <w:szCs w:val="28"/>
        </w:rPr>
      </w:pPr>
      <w:r w:rsidRPr="002A3449">
        <w:rPr>
          <w:rFonts w:ascii="Bradley Hand ITC" w:hAnsi="Bradley Hand ITC" w:cs="Arial"/>
          <w:bCs/>
          <w:sz w:val="28"/>
          <w:szCs w:val="28"/>
        </w:rPr>
        <w:t xml:space="preserve">Dosis: </w:t>
      </w:r>
      <w:r w:rsidRPr="002A3449">
        <w:rPr>
          <w:rFonts w:ascii="Bradley Hand ITC" w:hAnsi="Bradley Hand ITC" w:cs="Arial"/>
          <w:sz w:val="28"/>
          <w:szCs w:val="28"/>
        </w:rPr>
        <w:t>Vía oral. Se indicaran 4 gotas directamente sobre la superficie lingual 6 veces al día</w:t>
      </w:r>
    </w:p>
    <w:p w:rsidR="00B80614" w:rsidRPr="002A3449" w:rsidRDefault="00B80614" w:rsidP="00B80614">
      <w:pPr>
        <w:pStyle w:val="NormalWeb"/>
        <w:spacing w:before="0" w:beforeAutospacing="0" w:after="0" w:afterAutospacing="0" w:line="360" w:lineRule="auto"/>
        <w:jc w:val="both"/>
        <w:rPr>
          <w:rFonts w:ascii="Bradley Hand ITC" w:hAnsi="Bradley Hand ITC" w:cs="Arial"/>
          <w:b/>
          <w:sz w:val="28"/>
          <w:szCs w:val="28"/>
        </w:rPr>
      </w:pPr>
    </w:p>
    <w:p w:rsidR="00B80614" w:rsidRPr="002A3449" w:rsidRDefault="00B80614" w:rsidP="00B80614">
      <w:pPr>
        <w:pStyle w:val="NormalWeb"/>
        <w:spacing w:before="0" w:beforeAutospacing="0" w:after="0" w:afterAutospacing="0" w:line="360" w:lineRule="auto"/>
        <w:jc w:val="both"/>
        <w:rPr>
          <w:rFonts w:ascii="Bradley Hand ITC" w:hAnsi="Bradley Hand ITC" w:cs="Arial"/>
          <w:sz w:val="28"/>
          <w:szCs w:val="28"/>
        </w:rPr>
      </w:pPr>
      <w:r w:rsidRPr="002A3449">
        <w:rPr>
          <w:rFonts w:ascii="Bradley Hand ITC" w:hAnsi="Bradley Hand ITC" w:cs="Arial"/>
          <w:b/>
          <w:sz w:val="28"/>
          <w:szCs w:val="28"/>
        </w:rPr>
        <w:t>HOMEOPATÍA</w:t>
      </w:r>
      <w:r w:rsidRPr="002A3449">
        <w:rPr>
          <w:rFonts w:ascii="Bradley Hand ITC" w:hAnsi="Bradley Hand ITC" w:cs="Arial"/>
          <w:sz w:val="28"/>
          <w:szCs w:val="28"/>
        </w:rPr>
        <w:t xml:space="preserve"> </w:t>
      </w:r>
    </w:p>
    <w:p w:rsidR="00B80614" w:rsidRPr="002A3449" w:rsidRDefault="00B80614" w:rsidP="00B80614">
      <w:pPr>
        <w:pStyle w:val="NormalWeb"/>
        <w:spacing w:before="0" w:beforeAutospacing="0" w:after="0" w:afterAutospacing="0" w:line="360" w:lineRule="auto"/>
        <w:jc w:val="both"/>
        <w:rPr>
          <w:rFonts w:ascii="Bradley Hand ITC" w:hAnsi="Bradley Hand ITC" w:cs="Arial"/>
          <w:sz w:val="28"/>
          <w:szCs w:val="28"/>
        </w:rPr>
      </w:pPr>
      <w:r w:rsidRPr="002A3449">
        <w:rPr>
          <w:rFonts w:ascii="Bradley Hand ITC" w:hAnsi="Bradley Hand ITC" w:cs="Arial"/>
          <w:sz w:val="28"/>
          <w:szCs w:val="28"/>
        </w:rPr>
        <w:t xml:space="preserve">Se aplicará solamente por el facultativo diplomado en homeopatía y discutido en los pases de visitas docente asistencial. </w:t>
      </w:r>
    </w:p>
    <w:p w:rsidR="00B80614" w:rsidRPr="002A3449" w:rsidRDefault="00B80614" w:rsidP="00B80614">
      <w:pPr>
        <w:pStyle w:val="NormalWeb"/>
        <w:spacing w:before="0" w:beforeAutospacing="0" w:after="0" w:afterAutospacing="0" w:line="360" w:lineRule="auto"/>
        <w:jc w:val="both"/>
        <w:rPr>
          <w:rFonts w:ascii="Bradley Hand ITC" w:hAnsi="Bradley Hand ITC" w:cs="Arial"/>
          <w:sz w:val="28"/>
          <w:szCs w:val="28"/>
        </w:rPr>
      </w:pPr>
      <w:r w:rsidRPr="002A3449">
        <w:rPr>
          <w:rFonts w:ascii="Bradley Hand ITC" w:hAnsi="Bradley Hand ITC" w:cs="Arial"/>
          <w:sz w:val="28"/>
          <w:szCs w:val="28"/>
        </w:rPr>
        <w:t xml:space="preserve">Usos más frecuentes </w:t>
      </w:r>
    </w:p>
    <w:p w:rsidR="00B80614" w:rsidRPr="002A3449" w:rsidRDefault="00B80614" w:rsidP="00B80614">
      <w:pPr>
        <w:pStyle w:val="NormalWeb"/>
        <w:spacing w:before="0" w:beforeAutospacing="0" w:after="0" w:afterAutospacing="0" w:line="360" w:lineRule="auto"/>
        <w:jc w:val="both"/>
        <w:rPr>
          <w:rFonts w:ascii="Bradley Hand ITC" w:hAnsi="Bradley Hand ITC" w:cs="Arial"/>
          <w:sz w:val="28"/>
          <w:szCs w:val="28"/>
        </w:rPr>
      </w:pPr>
      <w:proofErr w:type="spellStart"/>
      <w:r w:rsidRPr="002A3449">
        <w:rPr>
          <w:rFonts w:ascii="Bradley Hand ITC" w:hAnsi="Bradley Hand ITC" w:cs="Arial"/>
          <w:b/>
          <w:sz w:val="28"/>
          <w:szCs w:val="28"/>
        </w:rPr>
        <w:t>Sulphur</w:t>
      </w:r>
      <w:proofErr w:type="spellEnd"/>
      <w:r w:rsidRPr="002A3449">
        <w:rPr>
          <w:rFonts w:ascii="Bradley Hand ITC" w:hAnsi="Bradley Hand ITC" w:cs="Arial"/>
          <w:b/>
          <w:sz w:val="28"/>
          <w:szCs w:val="28"/>
        </w:rPr>
        <w:t>:</w:t>
      </w:r>
      <w:r w:rsidRPr="002A3449">
        <w:rPr>
          <w:rFonts w:ascii="Bradley Hand ITC" w:hAnsi="Bradley Hand ITC" w:cs="Arial"/>
          <w:sz w:val="28"/>
          <w:szCs w:val="28"/>
        </w:rPr>
        <w:t xml:space="preserve"> Flemas, expectoraciones </w:t>
      </w:r>
    </w:p>
    <w:p w:rsidR="00B80614" w:rsidRPr="002A3449" w:rsidRDefault="00B80614" w:rsidP="00B80614">
      <w:pPr>
        <w:spacing w:after="0" w:line="360" w:lineRule="auto"/>
        <w:jc w:val="both"/>
        <w:rPr>
          <w:rFonts w:ascii="Bradley Hand ITC" w:hAnsi="Bradley Hand ITC" w:cs="Arial"/>
          <w:sz w:val="28"/>
          <w:szCs w:val="28"/>
        </w:rPr>
      </w:pPr>
      <w:r w:rsidRPr="002A3449">
        <w:rPr>
          <w:rFonts w:ascii="Bradley Hand ITC" w:hAnsi="Bradley Hand ITC" w:cs="Arial"/>
          <w:b/>
          <w:sz w:val="28"/>
          <w:szCs w:val="28"/>
        </w:rPr>
        <w:t xml:space="preserve">Carbón </w:t>
      </w:r>
      <w:proofErr w:type="spellStart"/>
      <w:r w:rsidRPr="002A3449">
        <w:rPr>
          <w:rFonts w:ascii="Bradley Hand ITC" w:hAnsi="Bradley Hand ITC" w:cs="Arial"/>
          <w:b/>
          <w:sz w:val="28"/>
          <w:szCs w:val="28"/>
        </w:rPr>
        <w:t>vegetabilis</w:t>
      </w:r>
      <w:proofErr w:type="spellEnd"/>
      <w:r w:rsidRPr="002A3449">
        <w:rPr>
          <w:rFonts w:ascii="Bradley Hand ITC" w:hAnsi="Bradley Hand ITC" w:cs="Arial"/>
          <w:b/>
          <w:sz w:val="28"/>
          <w:szCs w:val="28"/>
        </w:rPr>
        <w:t>:</w:t>
      </w:r>
      <w:r w:rsidRPr="002A3449">
        <w:rPr>
          <w:rFonts w:ascii="Bradley Hand ITC" w:hAnsi="Bradley Hand ITC" w:cs="Arial"/>
          <w:sz w:val="28"/>
          <w:szCs w:val="28"/>
        </w:rPr>
        <w:t xml:space="preserve"> perdida de líquidos corporales, vómitos, reacción </w:t>
      </w:r>
      <w:proofErr w:type="spellStart"/>
      <w:r w:rsidRPr="002A3449">
        <w:rPr>
          <w:rFonts w:ascii="Bradley Hand ITC" w:hAnsi="Bradley Hand ITC" w:cs="Arial"/>
          <w:sz w:val="28"/>
          <w:szCs w:val="28"/>
        </w:rPr>
        <w:t>vagal</w:t>
      </w:r>
      <w:proofErr w:type="spellEnd"/>
      <w:r w:rsidRPr="002A3449">
        <w:rPr>
          <w:rFonts w:ascii="Bradley Hand ITC" w:hAnsi="Bradley Hand ITC" w:cs="Arial"/>
          <w:sz w:val="28"/>
          <w:szCs w:val="28"/>
        </w:rPr>
        <w:t xml:space="preserve">  sudor frío. </w:t>
      </w:r>
    </w:p>
    <w:p w:rsidR="00B80614" w:rsidRPr="002A3449" w:rsidRDefault="00B80614" w:rsidP="00B80614">
      <w:pPr>
        <w:spacing w:after="0" w:line="360" w:lineRule="auto"/>
        <w:jc w:val="both"/>
        <w:rPr>
          <w:rFonts w:ascii="Bradley Hand ITC" w:hAnsi="Bradley Hand ITC" w:cs="Arial"/>
          <w:sz w:val="28"/>
          <w:szCs w:val="28"/>
        </w:rPr>
      </w:pPr>
      <w:r w:rsidRPr="002A3449">
        <w:rPr>
          <w:rFonts w:ascii="Bradley Hand ITC" w:hAnsi="Bradley Hand ITC" w:cs="Arial"/>
          <w:b/>
          <w:sz w:val="28"/>
          <w:szCs w:val="28"/>
        </w:rPr>
        <w:t>Barita carbónica:</w:t>
      </w:r>
      <w:r w:rsidRPr="002A3449">
        <w:rPr>
          <w:rFonts w:ascii="Bradley Hand ITC" w:hAnsi="Bradley Hand ITC" w:cs="Arial"/>
          <w:sz w:val="28"/>
          <w:szCs w:val="28"/>
        </w:rPr>
        <w:t xml:space="preserve"> Demencia senil, pérdida de la memoria.           </w:t>
      </w:r>
    </w:p>
    <w:p w:rsidR="00B80614" w:rsidRPr="002A3449" w:rsidRDefault="00B80614" w:rsidP="00B80614">
      <w:pPr>
        <w:pStyle w:val="NormalWeb"/>
        <w:spacing w:before="0" w:beforeAutospacing="0" w:after="0" w:afterAutospacing="0" w:line="360" w:lineRule="auto"/>
        <w:jc w:val="both"/>
        <w:rPr>
          <w:rFonts w:ascii="Bradley Hand ITC" w:hAnsi="Bradley Hand ITC" w:cs="Arial"/>
          <w:sz w:val="28"/>
          <w:szCs w:val="28"/>
        </w:rPr>
      </w:pPr>
      <w:r w:rsidRPr="002A3449">
        <w:rPr>
          <w:rFonts w:ascii="Bradley Hand ITC" w:hAnsi="Bradley Hand ITC" w:cs="Arial"/>
          <w:sz w:val="28"/>
          <w:szCs w:val="28"/>
        </w:rPr>
        <w:t>En patologías graves, los medicamentos homeopáticos dan posibilidades complementarias respetando un procedimiento médico optimizado. La homeopatía puede formar parte del sistema sanitario, el primer beneficiado de esta complementariedad es el paciente y tiene su lugar en el hospital para responder a este tipo de demanda.</w:t>
      </w:r>
    </w:p>
    <w:p w:rsidR="00B80614" w:rsidRPr="002A3449" w:rsidRDefault="00B80614" w:rsidP="00B80614">
      <w:pPr>
        <w:spacing w:after="0" w:line="360" w:lineRule="auto"/>
        <w:jc w:val="both"/>
        <w:rPr>
          <w:rFonts w:ascii="Bradley Hand ITC" w:hAnsi="Bradley Hand ITC" w:cs="Arial"/>
          <w:sz w:val="28"/>
          <w:szCs w:val="28"/>
        </w:rPr>
      </w:pPr>
      <w:r w:rsidRPr="002A3449">
        <w:rPr>
          <w:rFonts w:ascii="Bradley Hand ITC" w:hAnsi="Bradley Hand ITC" w:cs="Arial"/>
          <w:sz w:val="28"/>
          <w:szCs w:val="28"/>
        </w:rPr>
        <w:t xml:space="preserve">El medicamento homeopático surge del reino mineral, vegetal, animal y </w:t>
      </w:r>
      <w:proofErr w:type="spellStart"/>
      <w:r w:rsidRPr="002A3449">
        <w:rPr>
          <w:rFonts w:ascii="Bradley Hand ITC" w:hAnsi="Bradley Hand ITC" w:cs="Arial"/>
          <w:sz w:val="28"/>
          <w:szCs w:val="28"/>
        </w:rPr>
        <w:t>nosode</w:t>
      </w:r>
      <w:proofErr w:type="spellEnd"/>
      <w:r w:rsidRPr="002A3449">
        <w:rPr>
          <w:rFonts w:ascii="Bradley Hand ITC" w:hAnsi="Bradley Hand ITC" w:cs="Arial"/>
          <w:sz w:val="28"/>
          <w:szCs w:val="28"/>
        </w:rPr>
        <w:t xml:space="preserve"> o </w:t>
      </w:r>
      <w:proofErr w:type="spellStart"/>
      <w:r w:rsidRPr="002A3449">
        <w:rPr>
          <w:rFonts w:ascii="Bradley Hand ITC" w:hAnsi="Bradley Hand ITC" w:cs="Arial"/>
          <w:sz w:val="28"/>
          <w:szCs w:val="28"/>
        </w:rPr>
        <w:t>bioterápico</w:t>
      </w:r>
      <w:proofErr w:type="spellEnd"/>
      <w:r w:rsidRPr="002A3449">
        <w:rPr>
          <w:rFonts w:ascii="Bradley Hand ITC" w:hAnsi="Bradley Hand ITC" w:cs="Arial"/>
          <w:sz w:val="28"/>
          <w:szCs w:val="28"/>
        </w:rPr>
        <w:t>; el cual actúa sobre el organismo general. Estas sustancias son sometidas a un proceso seriado de diluciones con agitaciones vigorosas y convenientemente elaborado para ser administrada al hombre o a los animales enfermos y así recuperar su salud.</w:t>
      </w:r>
    </w:p>
    <w:p w:rsidR="00B80614" w:rsidRPr="002A3449" w:rsidRDefault="00B80614" w:rsidP="00B80614">
      <w:pPr>
        <w:pStyle w:val="NormalWeb"/>
        <w:spacing w:before="0" w:beforeAutospacing="0" w:after="0" w:afterAutospacing="0" w:line="360" w:lineRule="auto"/>
        <w:jc w:val="both"/>
        <w:rPr>
          <w:rFonts w:ascii="Bradley Hand ITC" w:hAnsi="Bradley Hand ITC" w:cs="Arial"/>
          <w:sz w:val="28"/>
          <w:szCs w:val="28"/>
        </w:rPr>
      </w:pPr>
      <w:r w:rsidRPr="002A3449">
        <w:rPr>
          <w:rFonts w:ascii="Bradley Hand ITC" w:hAnsi="Bradley Hand ITC" w:cs="Arial"/>
          <w:sz w:val="28"/>
          <w:szCs w:val="28"/>
        </w:rPr>
        <w:lastRenderedPageBreak/>
        <w:t>La homeopatía es una terapéutica que se utiliza para curar al hombre y a los animales, tomando como base el principio de semejanza. Ésta cura al enfermo en el plano mental, general y particular, no la enfermedad.</w:t>
      </w:r>
    </w:p>
    <w:p w:rsidR="00B80614" w:rsidRPr="002A3449" w:rsidRDefault="00B80614" w:rsidP="00B80614">
      <w:pPr>
        <w:spacing w:after="0" w:line="360" w:lineRule="auto"/>
        <w:jc w:val="both"/>
        <w:rPr>
          <w:rFonts w:ascii="Bradley Hand ITC" w:eastAsia="Times New Roman" w:hAnsi="Bradley Hand ITC" w:cs="Arial"/>
          <w:color w:val="000000"/>
          <w:sz w:val="28"/>
          <w:szCs w:val="28"/>
          <w:lang w:eastAsia="es-ES"/>
        </w:rPr>
      </w:pPr>
      <w:r w:rsidRPr="002A3449">
        <w:rPr>
          <w:rFonts w:ascii="Bradley Hand ITC" w:eastAsia="Times New Roman" w:hAnsi="Bradley Hand ITC" w:cs="Arial"/>
          <w:color w:val="000000"/>
          <w:sz w:val="28"/>
          <w:szCs w:val="28"/>
          <w:lang w:eastAsia="es-ES"/>
        </w:rPr>
        <w:t xml:space="preserve">La homeopatía estudia el conjunto se síntomas e individualiza los casos. </w:t>
      </w:r>
    </w:p>
    <w:p w:rsidR="00B80614" w:rsidRPr="002A3449" w:rsidRDefault="00B80614" w:rsidP="00B80614">
      <w:pPr>
        <w:spacing w:after="0" w:line="360" w:lineRule="auto"/>
        <w:jc w:val="both"/>
        <w:rPr>
          <w:rFonts w:ascii="Bradley Hand ITC" w:hAnsi="Bradley Hand ITC" w:cs="Arial"/>
          <w:sz w:val="28"/>
          <w:szCs w:val="28"/>
        </w:rPr>
      </w:pPr>
      <w:r w:rsidRPr="002A3449">
        <w:rPr>
          <w:rFonts w:ascii="Bradley Hand ITC" w:hAnsi="Bradley Hand ITC" w:cs="Arial"/>
          <w:sz w:val="28"/>
          <w:szCs w:val="28"/>
        </w:rPr>
        <w:t xml:space="preserve">La preparación de los medicamentos en homeopatía se hacen a partir de una substancia llamada tintura madre, que es reducida en diluciones sucesivas, por ejemplo el 8CH (octava centesimal </w:t>
      </w:r>
      <w:proofErr w:type="spellStart"/>
      <w:r w:rsidRPr="002A3449">
        <w:rPr>
          <w:rFonts w:ascii="Bradley Hand ITC" w:hAnsi="Bradley Hand ITC" w:cs="Arial"/>
          <w:sz w:val="28"/>
          <w:szCs w:val="28"/>
        </w:rPr>
        <w:t>Hahnemaniana</w:t>
      </w:r>
      <w:proofErr w:type="spellEnd"/>
      <w:r w:rsidRPr="002A3449">
        <w:rPr>
          <w:rFonts w:ascii="Bradley Hand ITC" w:hAnsi="Bradley Hand ITC" w:cs="Arial"/>
          <w:sz w:val="28"/>
          <w:szCs w:val="28"/>
        </w:rPr>
        <w:t xml:space="preserve">) quiere decir que la substancia está dividida por un factor"1 seguido de 16 ceros". Esta dilución puede sorprender pero actúa gracias a la ley de similitudes. </w:t>
      </w:r>
    </w:p>
    <w:p w:rsidR="00B80614" w:rsidRPr="002A3449" w:rsidRDefault="00B80614" w:rsidP="00B80614">
      <w:pPr>
        <w:spacing w:after="0" w:line="360" w:lineRule="auto"/>
        <w:jc w:val="both"/>
        <w:rPr>
          <w:rFonts w:ascii="Bradley Hand ITC" w:hAnsi="Bradley Hand ITC" w:cs="Arial"/>
          <w:sz w:val="28"/>
          <w:szCs w:val="28"/>
        </w:rPr>
      </w:pPr>
      <w:r w:rsidRPr="002A3449">
        <w:rPr>
          <w:rFonts w:ascii="Bradley Hand ITC" w:hAnsi="Bradley Hand ITC" w:cs="Arial"/>
          <w:sz w:val="28"/>
          <w:szCs w:val="28"/>
        </w:rPr>
        <w:t xml:space="preserve">MEDICAMENTOS MÁS USADOS </w:t>
      </w:r>
    </w:p>
    <w:p w:rsidR="00B80614" w:rsidRPr="002A3449" w:rsidRDefault="00B80614" w:rsidP="00B80614">
      <w:pPr>
        <w:pStyle w:val="NormalWeb"/>
        <w:spacing w:before="0" w:beforeAutospacing="0" w:after="0" w:afterAutospacing="0" w:line="360" w:lineRule="auto"/>
        <w:jc w:val="both"/>
        <w:rPr>
          <w:rFonts w:ascii="Bradley Hand ITC" w:hAnsi="Bradley Hand ITC" w:cs="Arial"/>
          <w:sz w:val="28"/>
          <w:szCs w:val="28"/>
        </w:rPr>
      </w:pPr>
      <w:proofErr w:type="spellStart"/>
      <w:r w:rsidRPr="002A3449">
        <w:rPr>
          <w:rFonts w:ascii="Bradley Hand ITC" w:hAnsi="Bradley Hand ITC" w:cs="Arial"/>
          <w:b/>
          <w:sz w:val="28"/>
          <w:szCs w:val="28"/>
        </w:rPr>
        <w:t>Sulphur</w:t>
      </w:r>
      <w:proofErr w:type="spellEnd"/>
      <w:r w:rsidRPr="002A3449">
        <w:rPr>
          <w:rFonts w:ascii="Bradley Hand ITC" w:hAnsi="Bradley Hand ITC" w:cs="Arial"/>
          <w:b/>
          <w:sz w:val="28"/>
          <w:szCs w:val="28"/>
        </w:rPr>
        <w:t xml:space="preserve">: </w:t>
      </w:r>
      <w:r w:rsidRPr="002A3449">
        <w:rPr>
          <w:rFonts w:ascii="Bradley Hand ITC" w:hAnsi="Bradley Hand ITC" w:cs="Arial"/>
          <w:sz w:val="28"/>
          <w:szCs w:val="28"/>
        </w:rPr>
        <w:t xml:space="preserve">Flemas, expectoraciones </w:t>
      </w:r>
    </w:p>
    <w:p w:rsidR="00B80614" w:rsidRPr="002A3449" w:rsidRDefault="00B80614" w:rsidP="00B80614">
      <w:pPr>
        <w:spacing w:after="0" w:line="360" w:lineRule="auto"/>
        <w:jc w:val="both"/>
        <w:rPr>
          <w:rFonts w:ascii="Bradley Hand ITC" w:hAnsi="Bradley Hand ITC" w:cs="Arial"/>
          <w:sz w:val="28"/>
          <w:szCs w:val="28"/>
        </w:rPr>
      </w:pPr>
      <w:r w:rsidRPr="002A3449">
        <w:rPr>
          <w:rFonts w:ascii="Bradley Hand ITC" w:hAnsi="Bradley Hand ITC" w:cs="Arial"/>
          <w:sz w:val="28"/>
          <w:szCs w:val="28"/>
        </w:rPr>
        <w:t xml:space="preserve">Carbón </w:t>
      </w:r>
      <w:proofErr w:type="spellStart"/>
      <w:r w:rsidRPr="002A3449">
        <w:rPr>
          <w:rFonts w:ascii="Bradley Hand ITC" w:hAnsi="Bradley Hand ITC" w:cs="Arial"/>
          <w:sz w:val="28"/>
          <w:szCs w:val="28"/>
        </w:rPr>
        <w:t>vegetabilis</w:t>
      </w:r>
      <w:proofErr w:type="spellEnd"/>
      <w:r w:rsidRPr="002A3449">
        <w:rPr>
          <w:rFonts w:ascii="Bradley Hand ITC" w:hAnsi="Bradley Hand ITC" w:cs="Arial"/>
          <w:sz w:val="28"/>
          <w:szCs w:val="28"/>
        </w:rPr>
        <w:t xml:space="preserve">: Debilidad, perdida de líquidos corporales, vómitos, reacción </w:t>
      </w:r>
      <w:proofErr w:type="spellStart"/>
      <w:r w:rsidRPr="002A3449">
        <w:rPr>
          <w:rFonts w:ascii="Bradley Hand ITC" w:hAnsi="Bradley Hand ITC" w:cs="Arial"/>
          <w:sz w:val="28"/>
          <w:szCs w:val="28"/>
        </w:rPr>
        <w:t>vagal</w:t>
      </w:r>
      <w:proofErr w:type="spellEnd"/>
      <w:r w:rsidRPr="002A3449">
        <w:rPr>
          <w:rFonts w:ascii="Bradley Hand ITC" w:hAnsi="Bradley Hand ITC" w:cs="Arial"/>
          <w:sz w:val="28"/>
          <w:szCs w:val="28"/>
        </w:rPr>
        <w:t xml:space="preserve">,  sudor frío. </w:t>
      </w:r>
    </w:p>
    <w:p w:rsidR="00B80614" w:rsidRPr="002A3449" w:rsidRDefault="00B80614" w:rsidP="00B80614">
      <w:pPr>
        <w:spacing w:after="0" w:line="360" w:lineRule="auto"/>
        <w:jc w:val="both"/>
        <w:rPr>
          <w:rFonts w:ascii="Bradley Hand ITC" w:hAnsi="Bradley Hand ITC" w:cs="Arial"/>
          <w:sz w:val="28"/>
          <w:szCs w:val="28"/>
        </w:rPr>
      </w:pPr>
      <w:proofErr w:type="spellStart"/>
      <w:r w:rsidRPr="002A3449">
        <w:rPr>
          <w:rFonts w:ascii="Bradley Hand ITC" w:hAnsi="Bradley Hand ITC" w:cs="Arial"/>
          <w:b/>
          <w:sz w:val="28"/>
          <w:szCs w:val="28"/>
        </w:rPr>
        <w:t>Baryta</w:t>
      </w:r>
      <w:proofErr w:type="spellEnd"/>
      <w:r w:rsidRPr="002A3449">
        <w:rPr>
          <w:rFonts w:ascii="Bradley Hand ITC" w:hAnsi="Bradley Hand ITC" w:cs="Arial"/>
          <w:b/>
          <w:sz w:val="28"/>
          <w:szCs w:val="28"/>
        </w:rPr>
        <w:t xml:space="preserve"> carbónica:</w:t>
      </w:r>
      <w:r w:rsidRPr="002A3449">
        <w:rPr>
          <w:rFonts w:ascii="Bradley Hand ITC" w:hAnsi="Bradley Hand ITC" w:cs="Arial"/>
          <w:sz w:val="28"/>
          <w:szCs w:val="28"/>
        </w:rPr>
        <w:t xml:space="preserve"> demencia senil, pérdida de la memoria, estados comatosos.</w:t>
      </w:r>
    </w:p>
    <w:p w:rsidR="00B80614" w:rsidRPr="002A3449" w:rsidRDefault="00B80614" w:rsidP="00B80614">
      <w:pPr>
        <w:spacing w:after="0" w:line="360" w:lineRule="auto"/>
        <w:jc w:val="both"/>
        <w:rPr>
          <w:rFonts w:ascii="Bradley Hand ITC" w:hAnsi="Bradley Hand ITC" w:cs="Arial"/>
          <w:sz w:val="28"/>
          <w:szCs w:val="28"/>
        </w:rPr>
      </w:pPr>
      <w:r w:rsidRPr="002A3449">
        <w:rPr>
          <w:rFonts w:ascii="Bradley Hand ITC" w:hAnsi="Bradley Hand ITC" w:cs="Arial"/>
          <w:b/>
          <w:sz w:val="28"/>
          <w:szCs w:val="28"/>
        </w:rPr>
        <w:t>Alúmina:</w:t>
      </w:r>
      <w:r w:rsidRPr="002A3449">
        <w:rPr>
          <w:rFonts w:ascii="Bradley Hand ITC" w:hAnsi="Bradley Hand ITC" w:cs="Arial"/>
          <w:sz w:val="28"/>
          <w:szCs w:val="28"/>
        </w:rPr>
        <w:t xml:space="preserve"> Constipación, trastornos de la memoria, inquietud, insomnio.</w:t>
      </w:r>
    </w:p>
    <w:p w:rsidR="00B80614" w:rsidRPr="002A3449" w:rsidRDefault="00B80614" w:rsidP="00B80614">
      <w:pPr>
        <w:spacing w:after="0" w:line="360" w:lineRule="auto"/>
        <w:jc w:val="both"/>
        <w:rPr>
          <w:rFonts w:ascii="Bradley Hand ITC" w:hAnsi="Bradley Hand ITC" w:cs="Arial"/>
          <w:sz w:val="28"/>
          <w:szCs w:val="28"/>
        </w:rPr>
      </w:pPr>
      <w:proofErr w:type="spellStart"/>
      <w:r w:rsidRPr="002A3449">
        <w:rPr>
          <w:rFonts w:ascii="Bradley Hand ITC" w:hAnsi="Bradley Hand ITC" w:cs="Arial"/>
          <w:b/>
          <w:sz w:val="28"/>
          <w:szCs w:val="28"/>
        </w:rPr>
        <w:t>Phosphorus</w:t>
      </w:r>
      <w:proofErr w:type="spellEnd"/>
      <w:r w:rsidRPr="002A3449">
        <w:rPr>
          <w:rFonts w:ascii="Bradley Hand ITC" w:hAnsi="Bradley Hand ITC" w:cs="Arial"/>
          <w:b/>
          <w:sz w:val="28"/>
          <w:szCs w:val="28"/>
        </w:rPr>
        <w:t>:</w:t>
      </w:r>
      <w:r w:rsidRPr="002A3449">
        <w:rPr>
          <w:rFonts w:ascii="Bradley Hand ITC" w:hAnsi="Bradley Hand ITC" w:cs="Arial"/>
          <w:sz w:val="28"/>
          <w:szCs w:val="28"/>
        </w:rPr>
        <w:t xml:space="preserve"> 8 CH, 5 gotas sublinguales cada 10 minutos, hasta completar una hora o haber controlado las cifras de tensión arterial. El </w:t>
      </w:r>
      <w:proofErr w:type="spellStart"/>
      <w:r w:rsidRPr="002A3449">
        <w:rPr>
          <w:rFonts w:ascii="Bradley Hand ITC" w:hAnsi="Bradley Hand ITC" w:cs="Arial"/>
          <w:sz w:val="28"/>
          <w:szCs w:val="28"/>
        </w:rPr>
        <w:t>Phosphorus</w:t>
      </w:r>
      <w:proofErr w:type="spellEnd"/>
      <w:r w:rsidRPr="002A3449">
        <w:rPr>
          <w:rFonts w:ascii="Bradley Hand ITC" w:hAnsi="Bradley Hand ITC" w:cs="Arial"/>
          <w:sz w:val="28"/>
          <w:szCs w:val="28"/>
        </w:rPr>
        <w:t xml:space="preserve"> tiene acción profunda sobre la sangre y el sistema nervioso, puede estar el paciente agitado con congestión de la cabeza, sensación de pesantez y ardor, puede haber hemorragia nasal o las encías sangrar fácilmente, pudiendo existir sed inextinguible por agua fría, náuseas, vómitos, el paciente estaba intranquilo con opresión intensa, sensación de constricción y dolores quemantes en el pecho, excitación, sensación de ardor en las manos. Todo es violencia, brusquedad, todo se presentaba rápidamente, según se explica en las materias médicas.</w:t>
      </w:r>
    </w:p>
    <w:p w:rsidR="00B80614" w:rsidRPr="002A3449" w:rsidRDefault="00B80614" w:rsidP="00B80614">
      <w:pPr>
        <w:pStyle w:val="NormalWeb"/>
        <w:spacing w:before="0" w:beforeAutospacing="0" w:after="0" w:afterAutospacing="0" w:line="360" w:lineRule="auto"/>
        <w:jc w:val="both"/>
        <w:rPr>
          <w:rFonts w:ascii="Bradley Hand ITC" w:hAnsi="Bradley Hand ITC" w:cs="Arial"/>
          <w:sz w:val="28"/>
          <w:szCs w:val="28"/>
        </w:rPr>
      </w:pPr>
      <w:r w:rsidRPr="002A3449">
        <w:rPr>
          <w:rFonts w:ascii="Bradley Hand ITC" w:hAnsi="Bradley Hand ITC" w:cs="Arial"/>
          <w:b/>
          <w:sz w:val="28"/>
          <w:szCs w:val="28"/>
        </w:rPr>
        <w:lastRenderedPageBreak/>
        <w:t>Árnica:</w:t>
      </w:r>
      <w:r w:rsidRPr="002A3449">
        <w:rPr>
          <w:rFonts w:ascii="Bradley Hand ITC" w:hAnsi="Bradley Hand ITC" w:cs="Arial"/>
          <w:sz w:val="28"/>
          <w:szCs w:val="28"/>
        </w:rPr>
        <w:t xml:space="preserve"> Mejora la cicatrización, reduce el sangramiento, previene las infecciones, traumas en partes blandas, disuelve coágulos. No usar en heridas, fracturas y distensiones. Es el primer remedio en golpes.</w:t>
      </w:r>
    </w:p>
    <w:p w:rsidR="00B80614" w:rsidRPr="002A3449" w:rsidRDefault="00B80614" w:rsidP="00B80614">
      <w:pPr>
        <w:spacing w:after="0" w:line="360" w:lineRule="auto"/>
        <w:jc w:val="both"/>
        <w:rPr>
          <w:rFonts w:ascii="Bradley Hand ITC" w:hAnsi="Bradley Hand ITC" w:cs="Arial"/>
          <w:sz w:val="28"/>
          <w:szCs w:val="28"/>
        </w:rPr>
      </w:pPr>
      <w:r w:rsidRPr="002A3449">
        <w:rPr>
          <w:rFonts w:ascii="Bradley Hand ITC" w:hAnsi="Bradley Hand ITC" w:cs="Arial"/>
          <w:b/>
          <w:sz w:val="28"/>
          <w:szCs w:val="28"/>
        </w:rPr>
        <w:t>Caléndula:</w:t>
      </w:r>
      <w:r w:rsidRPr="002A3449">
        <w:rPr>
          <w:rFonts w:ascii="Bradley Hand ITC" w:hAnsi="Bradley Hand ITC" w:cs="Arial"/>
          <w:sz w:val="28"/>
          <w:szCs w:val="28"/>
        </w:rPr>
        <w:t xml:space="preserve"> se usa en heridas limpias, en forma de ungüento o fomentos, cortaduras y rasponazos, heridas punzantes.</w:t>
      </w:r>
    </w:p>
    <w:p w:rsidR="00B80614" w:rsidRPr="002A3449" w:rsidRDefault="00B80614" w:rsidP="00B80614">
      <w:pPr>
        <w:spacing w:after="0" w:line="360" w:lineRule="auto"/>
        <w:jc w:val="both"/>
        <w:rPr>
          <w:rFonts w:ascii="Bradley Hand ITC" w:hAnsi="Bradley Hand ITC" w:cs="Arial"/>
          <w:sz w:val="28"/>
          <w:szCs w:val="28"/>
        </w:rPr>
      </w:pPr>
      <w:r w:rsidRPr="002A3449">
        <w:rPr>
          <w:rFonts w:ascii="Bradley Hand ITC" w:hAnsi="Bradley Hand ITC" w:cs="Arial"/>
          <w:b/>
          <w:sz w:val="28"/>
          <w:szCs w:val="28"/>
        </w:rPr>
        <w:t xml:space="preserve">Apis </w:t>
      </w:r>
      <w:proofErr w:type="spellStart"/>
      <w:r w:rsidRPr="002A3449">
        <w:rPr>
          <w:rFonts w:ascii="Bradley Hand ITC" w:hAnsi="Bradley Hand ITC" w:cs="Arial"/>
          <w:b/>
          <w:sz w:val="28"/>
          <w:szCs w:val="28"/>
        </w:rPr>
        <w:t>Mellifica</w:t>
      </w:r>
      <w:proofErr w:type="spellEnd"/>
      <w:r w:rsidRPr="002A3449">
        <w:rPr>
          <w:rFonts w:ascii="Bradley Hand ITC" w:hAnsi="Bradley Hand ITC" w:cs="Arial"/>
          <w:b/>
          <w:sz w:val="28"/>
          <w:szCs w:val="28"/>
        </w:rPr>
        <w:t>:</w:t>
      </w:r>
      <w:r w:rsidRPr="002A3449">
        <w:rPr>
          <w:rFonts w:ascii="Bradley Hand ITC" w:hAnsi="Bradley Hand ITC" w:cs="Arial"/>
          <w:sz w:val="28"/>
          <w:szCs w:val="28"/>
        </w:rPr>
        <w:t xml:space="preserve"> Miedo a la muerte, shock.</w:t>
      </w:r>
    </w:p>
    <w:p w:rsidR="00B80614" w:rsidRPr="002A3449" w:rsidRDefault="00B80614" w:rsidP="00B80614">
      <w:pPr>
        <w:spacing w:after="0" w:line="360" w:lineRule="auto"/>
        <w:jc w:val="both"/>
        <w:rPr>
          <w:rFonts w:ascii="Bradley Hand ITC" w:hAnsi="Bradley Hand ITC" w:cs="Arial"/>
          <w:sz w:val="28"/>
          <w:szCs w:val="28"/>
        </w:rPr>
      </w:pPr>
      <w:r w:rsidRPr="002A3449">
        <w:rPr>
          <w:rFonts w:ascii="Bradley Hand ITC" w:hAnsi="Bradley Hand ITC" w:cs="Arial"/>
          <w:b/>
          <w:sz w:val="28"/>
          <w:szCs w:val="28"/>
        </w:rPr>
        <w:t xml:space="preserve">Carbón </w:t>
      </w:r>
      <w:proofErr w:type="spellStart"/>
      <w:r w:rsidRPr="002A3449">
        <w:rPr>
          <w:rFonts w:ascii="Bradley Hand ITC" w:hAnsi="Bradley Hand ITC" w:cs="Arial"/>
          <w:b/>
          <w:sz w:val="28"/>
          <w:szCs w:val="28"/>
        </w:rPr>
        <w:t>vegetabilis</w:t>
      </w:r>
      <w:proofErr w:type="spellEnd"/>
      <w:r w:rsidRPr="002A3449">
        <w:rPr>
          <w:rFonts w:ascii="Bradley Hand ITC" w:hAnsi="Bradley Hand ITC" w:cs="Arial"/>
          <w:sz w:val="28"/>
          <w:szCs w:val="28"/>
        </w:rPr>
        <w:t xml:space="preserve">: Pérdida de líquidos corporales, vómitos después de la cirugía, reacción </w:t>
      </w:r>
      <w:proofErr w:type="spellStart"/>
      <w:r w:rsidRPr="002A3449">
        <w:rPr>
          <w:rFonts w:ascii="Bradley Hand ITC" w:hAnsi="Bradley Hand ITC" w:cs="Arial"/>
          <w:sz w:val="28"/>
          <w:szCs w:val="28"/>
        </w:rPr>
        <w:t>vagal</w:t>
      </w:r>
      <w:proofErr w:type="spellEnd"/>
      <w:r w:rsidRPr="002A3449">
        <w:rPr>
          <w:rFonts w:ascii="Bradley Hand ITC" w:hAnsi="Bradley Hand ITC" w:cs="Arial"/>
          <w:sz w:val="28"/>
          <w:szCs w:val="28"/>
        </w:rPr>
        <w:t xml:space="preserve"> sudor frío.</w:t>
      </w:r>
    </w:p>
    <w:p w:rsidR="00B80614" w:rsidRPr="002A3449" w:rsidRDefault="00B80614" w:rsidP="00B80614">
      <w:pPr>
        <w:spacing w:after="0" w:line="360" w:lineRule="auto"/>
        <w:jc w:val="both"/>
        <w:rPr>
          <w:rFonts w:ascii="Bradley Hand ITC" w:hAnsi="Bradley Hand ITC" w:cs="Arial"/>
          <w:sz w:val="28"/>
          <w:szCs w:val="28"/>
        </w:rPr>
      </w:pPr>
      <w:proofErr w:type="spellStart"/>
      <w:r w:rsidRPr="002A3449">
        <w:rPr>
          <w:rFonts w:ascii="Bradley Hand ITC" w:hAnsi="Bradley Hand ITC" w:cs="Arial"/>
          <w:b/>
          <w:sz w:val="28"/>
          <w:szCs w:val="28"/>
        </w:rPr>
        <w:t>Hypericum</w:t>
      </w:r>
      <w:proofErr w:type="spellEnd"/>
      <w:r w:rsidRPr="002A3449">
        <w:rPr>
          <w:rFonts w:ascii="Bradley Hand ITC" w:hAnsi="Bradley Hand ITC" w:cs="Arial"/>
          <w:b/>
          <w:sz w:val="28"/>
          <w:szCs w:val="28"/>
        </w:rPr>
        <w:t>:</w:t>
      </w:r>
      <w:r w:rsidRPr="002A3449">
        <w:rPr>
          <w:rFonts w:ascii="Bradley Hand ITC" w:hAnsi="Bradley Hand ITC" w:cs="Arial"/>
          <w:sz w:val="28"/>
          <w:szCs w:val="28"/>
        </w:rPr>
        <w:t xml:space="preserve"> Nervios desgarrados, heridas abiertas. </w:t>
      </w:r>
    </w:p>
    <w:p w:rsidR="00B80614" w:rsidRPr="002A3449" w:rsidRDefault="00B80614" w:rsidP="00B80614">
      <w:pPr>
        <w:spacing w:after="0" w:line="360" w:lineRule="auto"/>
        <w:jc w:val="both"/>
        <w:rPr>
          <w:rFonts w:ascii="Bradley Hand ITC" w:hAnsi="Bradley Hand ITC" w:cs="Arial"/>
          <w:sz w:val="28"/>
          <w:szCs w:val="28"/>
        </w:rPr>
      </w:pPr>
      <w:proofErr w:type="spellStart"/>
      <w:r w:rsidRPr="002A3449">
        <w:rPr>
          <w:rFonts w:ascii="Bradley Hand ITC" w:hAnsi="Bradley Hand ITC" w:cs="Arial"/>
          <w:b/>
          <w:sz w:val="28"/>
          <w:szCs w:val="28"/>
        </w:rPr>
        <w:t>Rhus</w:t>
      </w:r>
      <w:proofErr w:type="spellEnd"/>
      <w:r w:rsidRPr="002A3449">
        <w:rPr>
          <w:rFonts w:ascii="Bradley Hand ITC" w:hAnsi="Bradley Hand ITC" w:cs="Arial"/>
          <w:b/>
          <w:sz w:val="28"/>
          <w:szCs w:val="28"/>
        </w:rPr>
        <w:t xml:space="preserve"> </w:t>
      </w:r>
      <w:proofErr w:type="spellStart"/>
      <w:r w:rsidRPr="002A3449">
        <w:rPr>
          <w:rFonts w:ascii="Bradley Hand ITC" w:hAnsi="Bradley Hand ITC" w:cs="Arial"/>
          <w:b/>
          <w:sz w:val="28"/>
          <w:szCs w:val="28"/>
        </w:rPr>
        <w:t>Toxicodendron</w:t>
      </w:r>
      <w:proofErr w:type="spellEnd"/>
      <w:r w:rsidRPr="002A3449">
        <w:rPr>
          <w:rFonts w:ascii="Bradley Hand ITC" w:hAnsi="Bradley Hand ITC" w:cs="Arial"/>
          <w:b/>
          <w:sz w:val="28"/>
          <w:szCs w:val="28"/>
        </w:rPr>
        <w:t>:</w:t>
      </w:r>
      <w:r w:rsidRPr="002A3449">
        <w:rPr>
          <w:rFonts w:ascii="Bradley Hand ITC" w:hAnsi="Bradley Hand ITC" w:cs="Arial"/>
          <w:sz w:val="28"/>
          <w:szCs w:val="28"/>
        </w:rPr>
        <w:t xml:space="preserve"> Articulación rígida</w:t>
      </w:r>
    </w:p>
    <w:p w:rsidR="00B80614" w:rsidRPr="002A3449" w:rsidRDefault="00B80614" w:rsidP="00B80614">
      <w:pPr>
        <w:spacing w:after="0" w:line="360" w:lineRule="auto"/>
        <w:jc w:val="both"/>
        <w:rPr>
          <w:rFonts w:ascii="Bradley Hand ITC" w:hAnsi="Bradley Hand ITC" w:cs="Arial"/>
          <w:sz w:val="28"/>
          <w:szCs w:val="28"/>
        </w:rPr>
      </w:pPr>
      <w:r w:rsidRPr="002A3449">
        <w:rPr>
          <w:rFonts w:ascii="Bradley Hand ITC" w:hAnsi="Bradley Hand ITC" w:cs="Arial"/>
          <w:b/>
          <w:sz w:val="28"/>
          <w:szCs w:val="28"/>
        </w:rPr>
        <w:t>Ruta:</w:t>
      </w:r>
      <w:r w:rsidRPr="002A3449">
        <w:rPr>
          <w:rFonts w:ascii="Bradley Hand ITC" w:hAnsi="Bradley Hand ITC" w:cs="Arial"/>
          <w:sz w:val="28"/>
          <w:szCs w:val="28"/>
        </w:rPr>
        <w:t xml:space="preserve"> Rigidez persistente</w:t>
      </w:r>
    </w:p>
    <w:p w:rsidR="00B80614" w:rsidRPr="002A3449" w:rsidRDefault="00B80614" w:rsidP="00B80614">
      <w:pPr>
        <w:spacing w:after="0" w:line="360" w:lineRule="auto"/>
        <w:jc w:val="both"/>
        <w:rPr>
          <w:rFonts w:ascii="Bradley Hand ITC" w:hAnsi="Bradley Hand ITC" w:cs="Arial"/>
          <w:sz w:val="28"/>
          <w:szCs w:val="28"/>
        </w:rPr>
      </w:pPr>
      <w:proofErr w:type="spellStart"/>
      <w:r w:rsidRPr="002A3449">
        <w:rPr>
          <w:rFonts w:ascii="Bradley Hand ITC" w:hAnsi="Bradley Hand ITC" w:cs="Arial"/>
          <w:b/>
          <w:sz w:val="28"/>
          <w:szCs w:val="28"/>
        </w:rPr>
        <w:t>Phosphorus</w:t>
      </w:r>
      <w:proofErr w:type="spellEnd"/>
      <w:r w:rsidRPr="002A3449">
        <w:rPr>
          <w:rFonts w:ascii="Bradley Hand ITC" w:hAnsi="Bradley Hand ITC" w:cs="Arial"/>
          <w:b/>
          <w:sz w:val="28"/>
          <w:szCs w:val="28"/>
        </w:rPr>
        <w:t>:</w:t>
      </w:r>
      <w:r w:rsidRPr="002A3449">
        <w:rPr>
          <w:rFonts w:ascii="Bradley Hand ITC" w:hAnsi="Bradley Hand ITC" w:cs="Arial"/>
          <w:sz w:val="28"/>
          <w:szCs w:val="28"/>
        </w:rPr>
        <w:t xml:space="preserve"> Mejorar sangrado y medicamento pre - quirúrgico</w:t>
      </w:r>
    </w:p>
    <w:p w:rsidR="00B80614" w:rsidRPr="002A3449" w:rsidRDefault="00B80614" w:rsidP="00B80614">
      <w:pPr>
        <w:spacing w:after="0" w:line="360" w:lineRule="auto"/>
        <w:jc w:val="both"/>
        <w:rPr>
          <w:rFonts w:ascii="Bradley Hand ITC" w:hAnsi="Bradley Hand ITC" w:cs="Arial"/>
          <w:sz w:val="28"/>
          <w:szCs w:val="28"/>
        </w:rPr>
      </w:pPr>
      <w:proofErr w:type="spellStart"/>
      <w:r w:rsidRPr="002A3449">
        <w:rPr>
          <w:rFonts w:ascii="Bradley Hand ITC" w:hAnsi="Bradley Hand ITC" w:cs="Arial"/>
          <w:b/>
          <w:sz w:val="28"/>
          <w:szCs w:val="28"/>
        </w:rPr>
        <w:t>Bryonia</w:t>
      </w:r>
      <w:proofErr w:type="spellEnd"/>
      <w:r w:rsidRPr="002A3449">
        <w:rPr>
          <w:rFonts w:ascii="Bradley Hand ITC" w:hAnsi="Bradley Hand ITC" w:cs="Arial"/>
          <w:b/>
          <w:sz w:val="28"/>
          <w:szCs w:val="28"/>
        </w:rPr>
        <w:t>:</w:t>
      </w:r>
      <w:r w:rsidRPr="002A3449">
        <w:rPr>
          <w:rFonts w:ascii="Bradley Hand ITC" w:hAnsi="Bradley Hand ITC" w:cs="Arial"/>
          <w:sz w:val="28"/>
          <w:szCs w:val="28"/>
        </w:rPr>
        <w:t xml:space="preserve"> Distensión de espalda, </w:t>
      </w:r>
      <w:proofErr w:type="spellStart"/>
      <w:r w:rsidRPr="002A3449">
        <w:rPr>
          <w:rFonts w:ascii="Bradley Hand ITC" w:hAnsi="Bradley Hand ITC" w:cs="Arial"/>
          <w:sz w:val="28"/>
          <w:szCs w:val="28"/>
        </w:rPr>
        <w:t>sacrolumbagias</w:t>
      </w:r>
      <w:proofErr w:type="spellEnd"/>
      <w:r w:rsidRPr="002A3449">
        <w:rPr>
          <w:rFonts w:ascii="Bradley Hand ITC" w:hAnsi="Bradley Hand ITC" w:cs="Arial"/>
          <w:sz w:val="28"/>
          <w:szCs w:val="28"/>
        </w:rPr>
        <w:t xml:space="preserve"> </w:t>
      </w:r>
    </w:p>
    <w:p w:rsidR="00B80614" w:rsidRPr="002A3449" w:rsidRDefault="00B80614" w:rsidP="00B80614">
      <w:pPr>
        <w:pStyle w:val="NormalWeb"/>
        <w:spacing w:before="0" w:beforeAutospacing="0" w:after="0" w:afterAutospacing="0" w:line="360" w:lineRule="auto"/>
        <w:jc w:val="both"/>
        <w:rPr>
          <w:rFonts w:ascii="Bradley Hand ITC" w:hAnsi="Bradley Hand ITC" w:cs="Arial"/>
          <w:b/>
          <w:sz w:val="28"/>
          <w:szCs w:val="28"/>
        </w:rPr>
      </w:pPr>
    </w:p>
    <w:p w:rsidR="00B80614" w:rsidRPr="002A3449" w:rsidRDefault="00B80614" w:rsidP="00B80614">
      <w:pPr>
        <w:pStyle w:val="NormalWeb"/>
        <w:spacing w:before="0" w:beforeAutospacing="0" w:after="0" w:afterAutospacing="0" w:line="360" w:lineRule="auto"/>
        <w:jc w:val="both"/>
        <w:rPr>
          <w:rFonts w:ascii="Bradley Hand ITC" w:hAnsi="Bradley Hand ITC" w:cs="Arial"/>
          <w:b/>
          <w:sz w:val="28"/>
          <w:szCs w:val="28"/>
        </w:rPr>
      </w:pPr>
      <w:r w:rsidRPr="002A3449">
        <w:rPr>
          <w:rFonts w:ascii="Bradley Hand ITC" w:hAnsi="Bradley Hand ITC" w:cs="Arial"/>
          <w:b/>
          <w:sz w:val="28"/>
          <w:szCs w:val="28"/>
        </w:rPr>
        <w:t>ACUPUNTURA</w:t>
      </w:r>
    </w:p>
    <w:p w:rsidR="00B80614" w:rsidRPr="002A3449" w:rsidRDefault="00B80614" w:rsidP="00B80614">
      <w:pPr>
        <w:pStyle w:val="NormalWeb"/>
        <w:spacing w:before="0" w:beforeAutospacing="0" w:after="0" w:afterAutospacing="0" w:line="360" w:lineRule="auto"/>
        <w:jc w:val="both"/>
        <w:rPr>
          <w:rFonts w:ascii="Bradley Hand ITC" w:hAnsi="Bradley Hand ITC" w:cs="Arial"/>
          <w:sz w:val="28"/>
          <w:szCs w:val="28"/>
        </w:rPr>
      </w:pPr>
      <w:r w:rsidRPr="002A3449">
        <w:rPr>
          <w:rFonts w:ascii="Bradley Hand ITC" w:hAnsi="Bradley Hand ITC" w:cs="Arial"/>
          <w:sz w:val="28"/>
          <w:szCs w:val="28"/>
        </w:rPr>
        <w:t>Se emplearan en enfermos tributarios y bajo la aplicación del personal previamente capacitado mediante diplomados curso básico o maestrías</w:t>
      </w:r>
    </w:p>
    <w:p w:rsidR="00B80614" w:rsidRPr="002A3449" w:rsidRDefault="00B80614" w:rsidP="00B80614">
      <w:pPr>
        <w:spacing w:after="0" w:line="360" w:lineRule="auto"/>
        <w:jc w:val="both"/>
        <w:rPr>
          <w:rFonts w:ascii="Bradley Hand ITC" w:hAnsi="Bradley Hand ITC" w:cs="Arial"/>
          <w:sz w:val="28"/>
          <w:szCs w:val="28"/>
        </w:rPr>
      </w:pPr>
      <w:r w:rsidRPr="002A3449">
        <w:rPr>
          <w:rFonts w:ascii="Bradley Hand ITC" w:hAnsi="Bradley Hand ITC" w:cs="Arial"/>
          <w:b/>
          <w:sz w:val="28"/>
          <w:szCs w:val="28"/>
        </w:rPr>
        <w:t xml:space="preserve">Hernia Discal lumbar: </w:t>
      </w:r>
      <w:r w:rsidRPr="002A3449">
        <w:rPr>
          <w:rFonts w:ascii="Bradley Hand ITC" w:hAnsi="Bradley Hand ITC" w:cs="Arial"/>
          <w:sz w:val="28"/>
          <w:szCs w:val="28"/>
        </w:rPr>
        <w:t>Acupuntura en los puntos: V40, V25, VB34,  IG4, DU2O y valorar con la Clínica del Dolor si no mejoran los síntomas de dolor.</w:t>
      </w:r>
    </w:p>
    <w:p w:rsidR="00B80614" w:rsidRPr="002A3449" w:rsidRDefault="00B80614" w:rsidP="00B80614">
      <w:pPr>
        <w:pStyle w:val="NormalWeb"/>
        <w:spacing w:before="0" w:beforeAutospacing="0" w:after="0" w:afterAutospacing="0" w:line="360" w:lineRule="auto"/>
        <w:jc w:val="both"/>
        <w:rPr>
          <w:rFonts w:ascii="Bradley Hand ITC" w:hAnsi="Bradley Hand ITC" w:cs="Arial"/>
          <w:b/>
          <w:sz w:val="28"/>
          <w:szCs w:val="28"/>
        </w:rPr>
      </w:pPr>
    </w:p>
    <w:p w:rsidR="00B80614" w:rsidRPr="002A3449" w:rsidRDefault="00B80614" w:rsidP="00B80614">
      <w:pPr>
        <w:pStyle w:val="NormalWeb"/>
        <w:spacing w:before="0" w:beforeAutospacing="0" w:after="0" w:afterAutospacing="0" w:line="360" w:lineRule="auto"/>
        <w:jc w:val="both"/>
        <w:rPr>
          <w:rFonts w:ascii="Bradley Hand ITC" w:hAnsi="Bradley Hand ITC" w:cs="Arial"/>
          <w:b/>
          <w:sz w:val="28"/>
          <w:szCs w:val="28"/>
        </w:rPr>
      </w:pPr>
      <w:r w:rsidRPr="002A3449">
        <w:rPr>
          <w:rFonts w:ascii="Bradley Hand ITC" w:hAnsi="Bradley Hand ITC" w:cs="Arial"/>
          <w:b/>
          <w:sz w:val="28"/>
          <w:szCs w:val="28"/>
        </w:rPr>
        <w:t>FITOFÁRMACOS</w:t>
      </w:r>
    </w:p>
    <w:p w:rsidR="00B80614" w:rsidRPr="002A3449" w:rsidRDefault="00B80614" w:rsidP="00B80614">
      <w:pPr>
        <w:pStyle w:val="NormalWeb"/>
        <w:spacing w:before="0" w:beforeAutospacing="0" w:after="0" w:afterAutospacing="0" w:line="360" w:lineRule="auto"/>
        <w:jc w:val="both"/>
        <w:rPr>
          <w:rFonts w:ascii="Bradley Hand ITC" w:hAnsi="Bradley Hand ITC" w:cs="Arial"/>
          <w:sz w:val="28"/>
          <w:szCs w:val="28"/>
        </w:rPr>
      </w:pPr>
      <w:r w:rsidRPr="002A3449">
        <w:rPr>
          <w:rFonts w:ascii="Bradley Hand ITC" w:hAnsi="Bradley Hand ITC" w:cs="Arial"/>
          <w:sz w:val="28"/>
          <w:szCs w:val="28"/>
        </w:rPr>
        <w:t xml:space="preserve">Se utilizaran los fitofármacos que han sido probados por ensayos clínicos y estén orientados por el Sistema Nacional de Salud.  </w:t>
      </w:r>
    </w:p>
    <w:p w:rsidR="00B80614" w:rsidRDefault="00B80614" w:rsidP="00B80614">
      <w:pPr>
        <w:pStyle w:val="NormalWeb"/>
        <w:numPr>
          <w:ilvl w:val="0"/>
          <w:numId w:val="9"/>
        </w:numPr>
        <w:spacing w:before="0" w:beforeAutospacing="0" w:after="0" w:afterAutospacing="0" w:line="360" w:lineRule="auto"/>
        <w:jc w:val="both"/>
        <w:rPr>
          <w:rFonts w:ascii="Bradley Hand ITC" w:hAnsi="Bradley Hand ITC" w:cs="Arial"/>
          <w:sz w:val="28"/>
          <w:szCs w:val="28"/>
        </w:rPr>
      </w:pPr>
      <w:r w:rsidRPr="002A3449">
        <w:rPr>
          <w:rFonts w:ascii="Bradley Hand ITC" w:hAnsi="Bradley Hand ITC" w:cs="Arial"/>
          <w:sz w:val="28"/>
          <w:szCs w:val="28"/>
        </w:rPr>
        <w:t>Pasiflora: (extracto fluido). Para insomnio y trastornos nerviosos.</w:t>
      </w:r>
    </w:p>
    <w:p w:rsidR="007451E1" w:rsidRPr="002A3449" w:rsidRDefault="007451E1" w:rsidP="00B80614">
      <w:pPr>
        <w:pStyle w:val="NormalWeb"/>
        <w:numPr>
          <w:ilvl w:val="0"/>
          <w:numId w:val="9"/>
        </w:numPr>
        <w:spacing w:before="0" w:beforeAutospacing="0" w:after="0" w:afterAutospacing="0" w:line="360" w:lineRule="auto"/>
        <w:jc w:val="both"/>
        <w:rPr>
          <w:rFonts w:ascii="Bradley Hand ITC" w:hAnsi="Bradley Hand ITC" w:cs="Arial"/>
          <w:sz w:val="28"/>
          <w:szCs w:val="28"/>
        </w:rPr>
      </w:pPr>
      <w:r>
        <w:rPr>
          <w:rFonts w:ascii="Bradley Hand ITC" w:hAnsi="Bradley Hand ITC" w:cs="Arial"/>
          <w:sz w:val="28"/>
          <w:szCs w:val="28"/>
        </w:rPr>
        <w:t>Manzanilla hipnotico.</w:t>
      </w:r>
    </w:p>
    <w:p w:rsidR="00E51DF7" w:rsidRPr="002A3449" w:rsidRDefault="00E51DF7" w:rsidP="00B80614">
      <w:pPr>
        <w:pStyle w:val="NormalWeb"/>
        <w:numPr>
          <w:ilvl w:val="0"/>
          <w:numId w:val="9"/>
        </w:numPr>
        <w:spacing w:before="0" w:beforeAutospacing="0" w:after="0" w:afterAutospacing="0" w:line="360" w:lineRule="auto"/>
        <w:jc w:val="both"/>
        <w:rPr>
          <w:rFonts w:ascii="Bradley Hand ITC" w:hAnsi="Bradley Hand ITC" w:cs="Arial"/>
          <w:sz w:val="28"/>
          <w:szCs w:val="28"/>
        </w:rPr>
      </w:pPr>
      <w:r w:rsidRPr="002A3449">
        <w:rPr>
          <w:rFonts w:ascii="Bradley Hand ITC" w:hAnsi="Bradley Hand ITC" w:cs="Arial"/>
          <w:sz w:val="28"/>
          <w:szCs w:val="28"/>
        </w:rPr>
        <w:t xml:space="preserve">Ver guía de </w:t>
      </w:r>
      <w:r w:rsidR="007451E1" w:rsidRPr="002A3449">
        <w:rPr>
          <w:rFonts w:ascii="Bradley Hand ITC" w:hAnsi="Bradley Hand ITC" w:cs="Arial"/>
          <w:sz w:val="28"/>
          <w:szCs w:val="28"/>
        </w:rPr>
        <w:t>fitofármacos</w:t>
      </w:r>
    </w:p>
    <w:p w:rsidR="00B80614" w:rsidRPr="002A3449" w:rsidRDefault="00B80614" w:rsidP="00B80614">
      <w:pPr>
        <w:pStyle w:val="NormalWeb"/>
        <w:spacing w:before="0" w:beforeAutospacing="0" w:after="0" w:afterAutospacing="0" w:line="360" w:lineRule="auto"/>
        <w:jc w:val="both"/>
        <w:rPr>
          <w:rFonts w:ascii="Bradley Hand ITC" w:hAnsi="Bradley Hand ITC" w:cs="Arial"/>
          <w:sz w:val="28"/>
          <w:szCs w:val="28"/>
        </w:rPr>
      </w:pPr>
    </w:p>
    <w:p w:rsidR="00B80614" w:rsidRPr="002A3449" w:rsidRDefault="00B80614" w:rsidP="00B80614">
      <w:pPr>
        <w:pStyle w:val="NormalWeb"/>
        <w:spacing w:before="0" w:beforeAutospacing="0" w:after="0" w:afterAutospacing="0" w:line="360" w:lineRule="auto"/>
        <w:jc w:val="both"/>
        <w:rPr>
          <w:rFonts w:ascii="Bradley Hand ITC" w:hAnsi="Bradley Hand ITC" w:cs="Arial"/>
          <w:sz w:val="28"/>
          <w:szCs w:val="28"/>
        </w:rPr>
      </w:pPr>
    </w:p>
    <w:p w:rsidR="00B80614" w:rsidRPr="002A3449" w:rsidRDefault="00B80614" w:rsidP="00B80614">
      <w:pPr>
        <w:pStyle w:val="NormalWeb"/>
        <w:spacing w:before="0" w:beforeAutospacing="0" w:after="0" w:afterAutospacing="0" w:line="360" w:lineRule="auto"/>
        <w:jc w:val="both"/>
        <w:rPr>
          <w:rFonts w:ascii="Bradley Hand ITC" w:hAnsi="Bradley Hand ITC" w:cs="Arial"/>
          <w:sz w:val="28"/>
          <w:szCs w:val="28"/>
        </w:rPr>
      </w:pPr>
    </w:p>
    <w:p w:rsidR="00B80614" w:rsidRPr="002A3449" w:rsidRDefault="00B80614" w:rsidP="00B80614">
      <w:pPr>
        <w:pStyle w:val="NormalWeb"/>
        <w:spacing w:before="0" w:beforeAutospacing="0" w:after="0" w:afterAutospacing="0" w:line="360" w:lineRule="auto"/>
        <w:jc w:val="both"/>
        <w:rPr>
          <w:rFonts w:ascii="Bradley Hand ITC" w:hAnsi="Bradley Hand ITC" w:cs="Arial"/>
          <w:sz w:val="28"/>
          <w:szCs w:val="28"/>
        </w:rPr>
      </w:pPr>
    </w:p>
    <w:p w:rsidR="00B80614" w:rsidRPr="002A3449" w:rsidRDefault="00B80614" w:rsidP="00B80614">
      <w:pPr>
        <w:pStyle w:val="NormalWeb"/>
        <w:spacing w:before="0" w:beforeAutospacing="0" w:after="0" w:afterAutospacing="0" w:line="360" w:lineRule="auto"/>
        <w:jc w:val="both"/>
        <w:rPr>
          <w:rFonts w:ascii="Bradley Hand ITC" w:hAnsi="Bradley Hand ITC" w:cs="Arial"/>
          <w:color w:val="000000"/>
          <w:sz w:val="28"/>
          <w:szCs w:val="28"/>
        </w:rPr>
      </w:pPr>
    </w:p>
    <w:p w:rsidR="00B80614" w:rsidRPr="002A3449" w:rsidRDefault="00B80614" w:rsidP="00B80614">
      <w:pPr>
        <w:pStyle w:val="NormalWeb"/>
        <w:spacing w:before="0" w:beforeAutospacing="0" w:after="0" w:afterAutospacing="0" w:line="360" w:lineRule="auto"/>
        <w:jc w:val="both"/>
        <w:rPr>
          <w:rFonts w:ascii="Bradley Hand ITC" w:hAnsi="Bradley Hand ITC"/>
          <w:sz w:val="28"/>
          <w:szCs w:val="28"/>
        </w:rPr>
      </w:pPr>
      <w:r w:rsidRPr="002A3449">
        <w:rPr>
          <w:rFonts w:ascii="Bradley Hand ITC" w:hAnsi="Bradley Hand ITC"/>
          <w:sz w:val="28"/>
          <w:szCs w:val="28"/>
        </w:rPr>
        <w:t xml:space="preserve">  </w:t>
      </w:r>
    </w:p>
    <w:p w:rsidR="00B80614" w:rsidRPr="002A3449" w:rsidRDefault="00B80614" w:rsidP="00B80614">
      <w:pPr>
        <w:spacing w:after="0" w:line="360" w:lineRule="auto"/>
        <w:jc w:val="both"/>
        <w:rPr>
          <w:rFonts w:ascii="Bradley Hand ITC" w:hAnsi="Bradley Hand ITC"/>
          <w:b/>
          <w:sz w:val="28"/>
          <w:szCs w:val="28"/>
        </w:rPr>
      </w:pPr>
    </w:p>
    <w:p w:rsidR="001C1FF9" w:rsidRPr="002A3449" w:rsidRDefault="001C1FF9">
      <w:pPr>
        <w:rPr>
          <w:rFonts w:ascii="Bradley Hand ITC" w:hAnsi="Bradley Hand ITC"/>
          <w:sz w:val="28"/>
          <w:szCs w:val="28"/>
        </w:rPr>
      </w:pPr>
    </w:p>
    <w:sectPr w:rsidR="001C1FF9" w:rsidRPr="002A3449" w:rsidSect="001C1F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radley Hand ITC">
    <w:altName w:val="Calibri"/>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95687"/>
    <w:multiLevelType w:val="hybridMultilevel"/>
    <w:tmpl w:val="A9883D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40E1037"/>
    <w:multiLevelType w:val="hybridMultilevel"/>
    <w:tmpl w:val="829063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D2F4F6C"/>
    <w:multiLevelType w:val="hybridMultilevel"/>
    <w:tmpl w:val="2D2C61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63C4837"/>
    <w:multiLevelType w:val="hybridMultilevel"/>
    <w:tmpl w:val="566C015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01B7B30"/>
    <w:multiLevelType w:val="hybridMultilevel"/>
    <w:tmpl w:val="226E27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6821A64"/>
    <w:multiLevelType w:val="hybridMultilevel"/>
    <w:tmpl w:val="29D88B8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D3F08C3"/>
    <w:multiLevelType w:val="hybridMultilevel"/>
    <w:tmpl w:val="F1804872"/>
    <w:lvl w:ilvl="0" w:tplc="0C0A000F">
      <w:start w:val="1"/>
      <w:numFmt w:val="decimal"/>
      <w:lvlText w:val="%1."/>
      <w:lvlJc w:val="left"/>
      <w:pPr>
        <w:ind w:left="360" w:hanging="360"/>
      </w:pPr>
    </w:lvl>
    <w:lvl w:ilvl="1" w:tplc="04090001">
      <w:start w:val="1"/>
      <w:numFmt w:val="bullet"/>
      <w:lvlText w:val=""/>
      <w:lvlJc w:val="left"/>
      <w:pPr>
        <w:tabs>
          <w:tab w:val="num" w:pos="360"/>
        </w:tabs>
        <w:ind w:left="36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73C5299D"/>
    <w:multiLevelType w:val="hybridMultilevel"/>
    <w:tmpl w:val="3D9265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8CE5353"/>
    <w:multiLevelType w:val="hybridMultilevel"/>
    <w:tmpl w:val="F762333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80614"/>
    <w:rsid w:val="001C1FF9"/>
    <w:rsid w:val="002A3449"/>
    <w:rsid w:val="003343C3"/>
    <w:rsid w:val="004E745D"/>
    <w:rsid w:val="00520755"/>
    <w:rsid w:val="006F0C16"/>
    <w:rsid w:val="007451E1"/>
    <w:rsid w:val="00825F53"/>
    <w:rsid w:val="00A7094C"/>
    <w:rsid w:val="00B80614"/>
    <w:rsid w:val="00C70E87"/>
    <w:rsid w:val="00E51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41990-480C-463B-BE74-970E01EF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61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B80614"/>
    <w:rPr>
      <w:b/>
      <w:bCs/>
      <w:i w:val="0"/>
      <w:iCs w:val="0"/>
    </w:rPr>
  </w:style>
  <w:style w:type="paragraph" w:styleId="NormalWeb">
    <w:name w:val="Normal (Web)"/>
    <w:basedOn w:val="Normal"/>
    <w:uiPriority w:val="99"/>
    <w:semiHidden/>
    <w:unhideWhenUsed/>
    <w:rsid w:val="00B80614"/>
    <w:pPr>
      <w:spacing w:before="100" w:beforeAutospacing="1" w:after="100" w:afterAutospacing="1" w:line="240" w:lineRule="auto"/>
    </w:pPr>
    <w:rPr>
      <w:rFonts w:ascii="Times New Roman" w:eastAsia="Times New Roman" w:hAnsi="Times New Roman"/>
      <w:sz w:val="24"/>
      <w:szCs w:val="24"/>
      <w:lang w:eastAsia="es-ES"/>
    </w:rPr>
  </w:style>
  <w:style w:type="paragraph" w:styleId="Sangradetextonormal">
    <w:name w:val="Body Text Indent"/>
    <w:basedOn w:val="Normal"/>
    <w:link w:val="SangradetextonormalCar"/>
    <w:uiPriority w:val="99"/>
    <w:semiHidden/>
    <w:unhideWhenUsed/>
    <w:rsid w:val="00B80614"/>
    <w:pPr>
      <w:spacing w:after="0" w:line="240" w:lineRule="auto"/>
      <w:jc w:val="both"/>
    </w:pPr>
    <w:rPr>
      <w:rFonts w:ascii="Times New Roman" w:eastAsia="Times New Roman" w:hAnsi="Times New Roman"/>
      <w:sz w:val="24"/>
      <w:szCs w:val="20"/>
      <w:lang w:val="es-MX" w:eastAsia="es-ES" w:bidi="he-IL"/>
    </w:rPr>
  </w:style>
  <w:style w:type="character" w:customStyle="1" w:styleId="SangradetextonormalCar">
    <w:name w:val="Sangría de texto normal Car"/>
    <w:basedOn w:val="Fuentedeprrafopredeter"/>
    <w:link w:val="Sangradetextonormal"/>
    <w:uiPriority w:val="99"/>
    <w:semiHidden/>
    <w:rsid w:val="00B80614"/>
    <w:rPr>
      <w:rFonts w:ascii="Times New Roman" w:eastAsia="Times New Roman" w:hAnsi="Times New Roman" w:cs="Times New Roman"/>
      <w:sz w:val="24"/>
      <w:szCs w:val="20"/>
      <w:lang w:val="es-MX" w:eastAsia="es-ES" w:bidi="he-IL"/>
    </w:rPr>
  </w:style>
  <w:style w:type="paragraph" w:styleId="Prrafodelista">
    <w:name w:val="List Paragraph"/>
    <w:basedOn w:val="Normal"/>
    <w:uiPriority w:val="99"/>
    <w:qFormat/>
    <w:rsid w:val="00B80614"/>
    <w:pPr>
      <w:ind w:left="720"/>
      <w:contextualSpacing/>
    </w:pPr>
  </w:style>
  <w:style w:type="paragraph" w:customStyle="1" w:styleId="Default">
    <w:name w:val="Default"/>
    <w:uiPriority w:val="99"/>
    <w:rsid w:val="00B8061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1484</Words>
  <Characters>8164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Odalys</dc:creator>
  <cp:lastModifiedBy>CASA</cp:lastModifiedBy>
  <cp:revision>47</cp:revision>
  <dcterms:created xsi:type="dcterms:W3CDTF">2019-09-29T07:29:00Z</dcterms:created>
  <dcterms:modified xsi:type="dcterms:W3CDTF">2020-03-25T20:51:00Z</dcterms:modified>
</cp:coreProperties>
</file>