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1D" w:rsidRDefault="008D171D"/>
    <w:p w:rsidR="002E1BF2" w:rsidRPr="00F81FB0" w:rsidRDefault="002E1BF2" w:rsidP="002E1BF2">
      <w:pPr>
        <w:pStyle w:val="Prrafodelista"/>
        <w:numPr>
          <w:ilvl w:val="0"/>
          <w:numId w:val="1"/>
        </w:numPr>
        <w:tabs>
          <w:tab w:val="right" w:pos="8505"/>
        </w:tabs>
        <w:spacing w:line="360" w:lineRule="auto"/>
        <w:jc w:val="center"/>
        <w:rPr>
          <w:rFonts w:ascii="Maiandra GD" w:eastAsiaTheme="minorEastAsia" w:hAnsi="Maiandra GD" w:cs="Times New Roman"/>
          <w:b/>
          <w:sz w:val="32"/>
          <w:szCs w:val="32"/>
          <w:lang w:val="es-ES"/>
        </w:rPr>
      </w:pPr>
      <w:r w:rsidRPr="00F81FB0">
        <w:rPr>
          <w:rFonts w:ascii="Maiandra GD" w:eastAsiaTheme="minorEastAsia" w:hAnsi="Maiandra GD" w:cs="Times New Roman"/>
          <w:b/>
          <w:sz w:val="32"/>
          <w:szCs w:val="32"/>
          <w:lang w:val="es-ES"/>
        </w:rPr>
        <w:t>Análisis Urológicos de Laboratorio</w:t>
      </w:r>
    </w:p>
    <w:p w:rsidR="002E1BF2" w:rsidRPr="00F81FB0" w:rsidRDefault="002E1BF2" w:rsidP="002E1BF2">
      <w:pPr>
        <w:pStyle w:val="Prrafodelista"/>
        <w:numPr>
          <w:ilvl w:val="0"/>
          <w:numId w:val="1"/>
        </w:numPr>
        <w:tabs>
          <w:tab w:val="right" w:pos="8505"/>
        </w:tabs>
        <w:spacing w:line="360" w:lineRule="auto"/>
        <w:jc w:val="center"/>
        <w:rPr>
          <w:rFonts w:ascii="Maiandra GD" w:eastAsiaTheme="minorEastAsia" w:hAnsi="Maiandra GD" w:cs="Times New Roman"/>
          <w:b/>
          <w:sz w:val="32"/>
          <w:szCs w:val="32"/>
          <w:lang w:val="es-ES"/>
        </w:rPr>
      </w:pPr>
      <w:r w:rsidRPr="00F81FB0">
        <w:rPr>
          <w:rFonts w:ascii="Maiandra GD" w:eastAsiaTheme="minorEastAsia" w:hAnsi="Maiandra GD" w:cs="Times New Roman"/>
          <w:b/>
          <w:sz w:val="32"/>
          <w:szCs w:val="32"/>
          <w:lang w:val="es-ES"/>
        </w:rPr>
        <w:t>Radiología de las vías urinarias</w:t>
      </w:r>
    </w:p>
    <w:p w:rsidR="002E1BF2" w:rsidRPr="00854460" w:rsidRDefault="002E1BF2" w:rsidP="002E1BF2">
      <w:pPr>
        <w:tabs>
          <w:tab w:val="right" w:pos="8505"/>
        </w:tabs>
        <w:spacing w:line="240" w:lineRule="auto"/>
        <w:jc w:val="center"/>
        <w:rPr>
          <w:rFonts w:ascii="Maiandra GD" w:eastAsiaTheme="minorEastAsia" w:hAnsi="Maiandra GD" w:cs="Times New Roman"/>
          <w:sz w:val="32"/>
          <w:szCs w:val="32"/>
          <w:lang w:val="es-ES"/>
        </w:rPr>
      </w:pPr>
      <w:r>
        <w:rPr>
          <w:rFonts w:ascii="Maiandra GD" w:eastAsiaTheme="minorEastAsia" w:hAnsi="Maiandra GD" w:cs="Times New Roman"/>
          <w:sz w:val="32"/>
          <w:szCs w:val="32"/>
          <w:lang w:val="es-ES"/>
        </w:rPr>
        <w:t xml:space="preserve">Asignatura de </w:t>
      </w:r>
      <w:r>
        <w:rPr>
          <w:rFonts w:ascii="Maiandra GD" w:eastAsiaTheme="minorEastAsia" w:hAnsi="Maiandra GD" w:cs="Times New Roman"/>
          <w:sz w:val="32"/>
          <w:szCs w:val="32"/>
          <w:lang w:val="es-ES"/>
        </w:rPr>
        <w:t>Urología</w:t>
      </w:r>
    </w:p>
    <w:p w:rsidR="002E1BF2" w:rsidRDefault="002E1BF2" w:rsidP="002E1BF2">
      <w:pPr>
        <w:tabs>
          <w:tab w:val="right" w:pos="8505"/>
        </w:tabs>
        <w:spacing w:line="240" w:lineRule="auto"/>
        <w:jc w:val="center"/>
        <w:rPr>
          <w:rFonts w:ascii="Maiandra GD" w:eastAsiaTheme="minorEastAsia" w:hAnsi="Maiandra GD" w:cs="Times New Roman"/>
          <w:b/>
          <w:color w:val="002060"/>
          <w:sz w:val="32"/>
          <w:szCs w:val="32"/>
          <w:lang w:val="es-ES"/>
        </w:rPr>
      </w:pPr>
      <w:r>
        <w:rPr>
          <w:rFonts w:ascii="Maiandra GD" w:eastAsiaTheme="minorEastAsia" w:hAnsi="Maiandra GD" w:cs="Times New Roman"/>
          <w:b/>
          <w:color w:val="002060"/>
          <w:sz w:val="32"/>
          <w:szCs w:val="32"/>
          <w:lang w:val="es-ES"/>
        </w:rPr>
        <w:t>Profesora:</w:t>
      </w:r>
    </w:p>
    <w:p w:rsidR="002E1BF2" w:rsidRDefault="002E1BF2" w:rsidP="002E1BF2">
      <w:pPr>
        <w:tabs>
          <w:tab w:val="right" w:pos="8505"/>
        </w:tabs>
        <w:spacing w:line="240" w:lineRule="auto"/>
        <w:jc w:val="center"/>
        <w:rPr>
          <w:rFonts w:ascii="Maiandra GD" w:eastAsiaTheme="minorEastAsia" w:hAnsi="Maiandra GD" w:cs="Times New Roman"/>
          <w:sz w:val="32"/>
          <w:szCs w:val="32"/>
          <w:lang w:val="es-ES"/>
        </w:rPr>
      </w:pPr>
      <w:proofErr w:type="spellStart"/>
      <w:r w:rsidRPr="00DD59AA">
        <w:rPr>
          <w:rFonts w:ascii="Maiandra GD" w:eastAsiaTheme="minorEastAsia" w:hAnsi="Maiandra GD" w:cs="Times New Roman"/>
          <w:sz w:val="32"/>
          <w:szCs w:val="32"/>
          <w:lang w:val="es-ES"/>
        </w:rPr>
        <w:t>Msc</w:t>
      </w:r>
      <w:proofErr w:type="spellEnd"/>
      <w:r w:rsidRPr="00DD59AA">
        <w:rPr>
          <w:rFonts w:ascii="Maiandra GD" w:eastAsiaTheme="minorEastAsia" w:hAnsi="Maiandra GD" w:cs="Times New Roman"/>
          <w:sz w:val="32"/>
          <w:szCs w:val="32"/>
          <w:lang w:val="es-ES"/>
        </w:rPr>
        <w:t>.</w:t>
      </w:r>
      <w:r w:rsidRPr="00DD59AA">
        <w:rPr>
          <w:rFonts w:ascii="Maiandra GD" w:eastAsiaTheme="minorEastAsia" w:hAnsi="Maiandra GD" w:cs="Times New Roman"/>
          <w:b/>
          <w:sz w:val="32"/>
          <w:szCs w:val="32"/>
          <w:lang w:val="es-ES"/>
        </w:rPr>
        <w:t xml:space="preserve"> </w:t>
      </w:r>
      <w:r w:rsidRPr="00854460">
        <w:rPr>
          <w:rFonts w:ascii="Maiandra GD" w:eastAsiaTheme="minorEastAsia" w:hAnsi="Maiandra GD" w:cs="Times New Roman"/>
          <w:sz w:val="32"/>
          <w:szCs w:val="32"/>
          <w:lang w:val="es-ES"/>
        </w:rPr>
        <w:t>Dr</w:t>
      </w:r>
      <w:r>
        <w:rPr>
          <w:rFonts w:ascii="Maiandra GD" w:eastAsiaTheme="minorEastAsia" w:hAnsi="Maiandra GD" w:cs="Times New Roman"/>
          <w:sz w:val="32"/>
          <w:szCs w:val="32"/>
          <w:lang w:val="es-ES"/>
        </w:rPr>
        <w:t xml:space="preserve">a. Daisy María Contreras </w:t>
      </w:r>
      <w:proofErr w:type="spellStart"/>
      <w:r>
        <w:rPr>
          <w:rFonts w:ascii="Maiandra GD" w:eastAsiaTheme="minorEastAsia" w:hAnsi="Maiandra GD" w:cs="Times New Roman"/>
          <w:sz w:val="32"/>
          <w:szCs w:val="32"/>
          <w:lang w:val="es-ES"/>
        </w:rPr>
        <w:t>Duverger</w:t>
      </w:r>
      <w:proofErr w:type="spellEnd"/>
    </w:p>
    <w:p w:rsidR="002E1BF2" w:rsidRPr="00336C9E" w:rsidRDefault="002E1BF2" w:rsidP="002E1BF2">
      <w:pPr>
        <w:tabs>
          <w:tab w:val="right" w:pos="8505"/>
        </w:tabs>
        <w:spacing w:line="360" w:lineRule="auto"/>
        <w:jc w:val="center"/>
        <w:rPr>
          <w:rFonts w:ascii="Arial" w:eastAsiaTheme="minorEastAsia" w:hAnsi="Arial" w:cs="Arial"/>
          <w:b/>
          <w:sz w:val="24"/>
          <w:szCs w:val="24"/>
          <w:lang w:val="es-ES"/>
        </w:rPr>
      </w:pPr>
      <w:r w:rsidRPr="00336C9E">
        <w:rPr>
          <w:rFonts w:ascii="Arial" w:eastAsiaTheme="minorEastAsia" w:hAnsi="Arial" w:cs="Arial"/>
          <w:b/>
          <w:sz w:val="24"/>
          <w:szCs w:val="24"/>
          <w:lang w:val="es-ES"/>
        </w:rPr>
        <w:t>ANÁLISIS UROLÓGICOS DE LABORATORIO</w:t>
      </w:r>
    </w:p>
    <w:p w:rsidR="002E1BF2" w:rsidRPr="00336C9E" w:rsidRDefault="002E1BF2" w:rsidP="002E1BF2">
      <w:pPr>
        <w:spacing w:line="360" w:lineRule="auto"/>
        <w:rPr>
          <w:rFonts w:ascii="Arial" w:eastAsia="Calibri" w:hAnsi="Arial" w:cs="Arial"/>
          <w:b/>
          <w:sz w:val="24"/>
          <w:szCs w:val="24"/>
        </w:rPr>
      </w:pPr>
      <w:r w:rsidRPr="00336C9E">
        <w:rPr>
          <w:rFonts w:ascii="Arial" w:eastAsia="Calibri" w:hAnsi="Arial" w:cs="Arial"/>
          <w:b/>
          <w:sz w:val="24"/>
          <w:szCs w:val="24"/>
        </w:rPr>
        <w:t>ANÁLISIS DE ORINA</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 xml:space="preserve">Recolección de la orina </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A. Momento de la recolección</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primera orina de la mañana es útil para la prueba cualitativa en pacientes con posible proteinuria </w:t>
      </w:r>
      <w:proofErr w:type="spellStart"/>
      <w:r w:rsidRPr="00336C9E">
        <w:rPr>
          <w:rFonts w:ascii="Arial" w:eastAsia="Calibri" w:hAnsi="Arial" w:cs="Arial"/>
          <w:sz w:val="24"/>
          <w:szCs w:val="24"/>
        </w:rPr>
        <w:t>ortostática</w:t>
      </w:r>
      <w:proofErr w:type="spellEnd"/>
      <w:r w:rsidRPr="00336C9E">
        <w:rPr>
          <w:rFonts w:ascii="Arial" w:eastAsia="Calibri" w:hAnsi="Arial" w:cs="Arial"/>
          <w:sz w:val="24"/>
          <w:szCs w:val="24"/>
        </w:rPr>
        <w:t xml:space="preserve"> y para la evaluación de gravedad específica prueba de la función renal en pacientes con neuropatía mínima debida a diabetes o drepanocitosis o en quienes se sospecha diabetes insípida.</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Las muestras de orina que se obtienen en cuanto el paciente ha comido o que se ha dejado sedimentar por unas cuantas horas se vuelve alcalina y, por tanto, puede contener eritrocitos sometidos a lisis, cilindros desintegrados o bacterias que se multiplican con rapidez. </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B. Método de recolección</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La muestra debe obtenerse antes de una exploración genital o rectal para evitar la contaminación con las secreciones del orificio vaginal o la próstata. La orina obtenida de un condón, una sonda crónica o una bolsa de drenaje del conducto intestinal no es una muestra apropiada para el análisis de orina.</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Exploración macroscópica</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A. Color y aspecto</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A menudo, la orina tiene algún color que evidencia el uso de fármacos: la </w:t>
      </w:r>
      <w:proofErr w:type="spellStart"/>
      <w:r w:rsidRPr="00336C9E">
        <w:rPr>
          <w:rFonts w:ascii="Arial" w:eastAsia="Calibri" w:hAnsi="Arial" w:cs="Arial"/>
          <w:sz w:val="24"/>
          <w:szCs w:val="24"/>
        </w:rPr>
        <w:t>fenazopiridina</w:t>
      </w:r>
      <w:proofErr w:type="spellEnd"/>
      <w:r w:rsidRPr="00336C9E">
        <w:rPr>
          <w:rFonts w:ascii="Arial" w:eastAsia="Calibri" w:hAnsi="Arial" w:cs="Arial"/>
          <w:sz w:val="24"/>
          <w:szCs w:val="24"/>
        </w:rPr>
        <w:t xml:space="preserve"> hace que la orina sea de color anaranjado; la </w:t>
      </w:r>
      <w:proofErr w:type="spellStart"/>
      <w:r w:rsidRPr="00336C9E">
        <w:rPr>
          <w:rFonts w:ascii="Arial" w:eastAsia="Calibri" w:hAnsi="Arial" w:cs="Arial"/>
          <w:sz w:val="24"/>
          <w:szCs w:val="24"/>
        </w:rPr>
        <w:t>rifampicina</w:t>
      </w:r>
      <w:proofErr w:type="spellEnd"/>
      <w:r w:rsidRPr="00336C9E">
        <w:rPr>
          <w:rFonts w:ascii="Arial" w:eastAsia="Calibri" w:hAnsi="Arial" w:cs="Arial"/>
          <w:sz w:val="24"/>
          <w:szCs w:val="24"/>
        </w:rPr>
        <w:t xml:space="preserve"> la vuelve amarillenta anaranjada; la </w:t>
      </w:r>
      <w:proofErr w:type="spellStart"/>
      <w:r w:rsidRPr="00336C9E">
        <w:rPr>
          <w:rFonts w:ascii="Arial" w:eastAsia="Calibri" w:hAnsi="Arial" w:cs="Arial"/>
          <w:sz w:val="24"/>
          <w:szCs w:val="24"/>
        </w:rPr>
        <w:t>nitrofurantoína</w:t>
      </w:r>
      <w:proofErr w:type="spellEnd"/>
      <w:r w:rsidRPr="00336C9E">
        <w:rPr>
          <w:rFonts w:ascii="Arial" w:eastAsia="Calibri" w:hAnsi="Arial" w:cs="Arial"/>
          <w:sz w:val="24"/>
          <w:szCs w:val="24"/>
        </w:rPr>
        <w:t>, café; y la L-dopa, a-</w:t>
      </w:r>
      <w:proofErr w:type="spellStart"/>
      <w:r w:rsidRPr="00336C9E">
        <w:rPr>
          <w:rFonts w:ascii="Arial" w:eastAsia="Calibri" w:hAnsi="Arial" w:cs="Arial"/>
          <w:sz w:val="24"/>
          <w:szCs w:val="24"/>
        </w:rPr>
        <w:t>metildopa</w:t>
      </w:r>
      <w:proofErr w:type="spellEnd"/>
      <w:r w:rsidRPr="00336C9E">
        <w:rPr>
          <w:rFonts w:ascii="Arial" w:eastAsia="Calibri" w:hAnsi="Arial" w:cs="Arial"/>
          <w:sz w:val="24"/>
          <w:szCs w:val="24"/>
        </w:rPr>
        <w:t xml:space="preserve"> y el </w:t>
      </w:r>
      <w:proofErr w:type="spellStart"/>
      <w:r w:rsidRPr="00336C9E">
        <w:rPr>
          <w:rFonts w:ascii="Arial" w:eastAsia="Calibri" w:hAnsi="Arial" w:cs="Arial"/>
          <w:sz w:val="24"/>
          <w:szCs w:val="24"/>
        </w:rPr>
        <w:lastRenderedPageBreak/>
        <w:t>metronidazol</w:t>
      </w:r>
      <w:proofErr w:type="spellEnd"/>
      <w:r w:rsidRPr="00336C9E">
        <w:rPr>
          <w:rFonts w:ascii="Arial" w:eastAsia="Calibri" w:hAnsi="Arial" w:cs="Arial"/>
          <w:sz w:val="24"/>
          <w:szCs w:val="24"/>
        </w:rPr>
        <w:t xml:space="preserve">, café rojiza. La orina roja no siempre es evidencia de hematuria. Una coloración rojiza no relacionada con eritrocitos intactos en la orina puede deberse a excreción de </w:t>
      </w:r>
      <w:proofErr w:type="spellStart"/>
      <w:r w:rsidRPr="00336C9E">
        <w:rPr>
          <w:rFonts w:ascii="Arial" w:eastAsia="Calibri" w:hAnsi="Arial" w:cs="Arial"/>
          <w:sz w:val="24"/>
          <w:szCs w:val="24"/>
        </w:rPr>
        <w:t>betacianina</w:t>
      </w:r>
      <w:proofErr w:type="spellEnd"/>
      <w:r w:rsidRPr="00336C9E">
        <w:rPr>
          <w:rFonts w:ascii="Arial" w:eastAsia="Calibri" w:hAnsi="Arial" w:cs="Arial"/>
          <w:sz w:val="24"/>
          <w:szCs w:val="24"/>
        </w:rPr>
        <w:t xml:space="preserve"> después de la ingestión de betabel, de la fenolftaleína de laxantes, de colorantes vegetales, de la excreción de urato concentrado, de </w:t>
      </w:r>
      <w:proofErr w:type="spellStart"/>
      <w:r w:rsidRPr="00336C9E">
        <w:rPr>
          <w:rFonts w:ascii="Arial" w:eastAsia="Calibri" w:hAnsi="Arial" w:cs="Arial"/>
          <w:sz w:val="24"/>
          <w:szCs w:val="24"/>
        </w:rPr>
        <w:t>mioglobinuria</w:t>
      </w:r>
      <w:proofErr w:type="spellEnd"/>
      <w:r w:rsidRPr="00336C9E">
        <w:rPr>
          <w:rFonts w:ascii="Arial" w:eastAsia="Calibri" w:hAnsi="Arial" w:cs="Arial"/>
          <w:sz w:val="24"/>
          <w:szCs w:val="24"/>
        </w:rPr>
        <w:t xml:space="preserve"> debida a traumatismo muscular importante o después de hemolisis. Además, la bacteria </w:t>
      </w:r>
      <w:proofErr w:type="spellStart"/>
      <w:r w:rsidRPr="00336C9E">
        <w:rPr>
          <w:rFonts w:ascii="Arial" w:eastAsia="Calibri" w:hAnsi="Arial" w:cs="Arial"/>
          <w:sz w:val="24"/>
          <w:szCs w:val="24"/>
        </w:rPr>
        <w:t>Serratia</w:t>
      </w:r>
      <w:proofErr w:type="spellEnd"/>
      <w:r w:rsidRPr="00336C9E">
        <w:rPr>
          <w:rFonts w:ascii="Arial" w:eastAsia="Calibri" w:hAnsi="Arial" w:cs="Arial"/>
          <w:sz w:val="24"/>
          <w:szCs w:val="24"/>
        </w:rPr>
        <w:t xml:space="preserve"> </w:t>
      </w:r>
      <w:proofErr w:type="spellStart"/>
      <w:r w:rsidRPr="00336C9E">
        <w:rPr>
          <w:rFonts w:ascii="Arial" w:eastAsia="Calibri" w:hAnsi="Arial" w:cs="Arial"/>
          <w:sz w:val="24"/>
          <w:szCs w:val="24"/>
        </w:rPr>
        <w:t>marcescens</w:t>
      </w:r>
      <w:proofErr w:type="spellEnd"/>
      <w:r w:rsidRPr="00336C9E">
        <w:rPr>
          <w:rFonts w:ascii="Arial" w:eastAsia="Calibri" w:hAnsi="Arial" w:cs="Arial"/>
          <w:sz w:val="24"/>
          <w:szCs w:val="24"/>
        </w:rPr>
        <w:t xml:space="preserve"> puede causar el síndrome del "pañal rojo". Sin embargo, cada vez que se vea orina roja, debe descartarse la hematuria mediante análisis microscópico. </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B. Densidad específica</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densidad específica de la orina (normal, 1.003 a 1.030 en los pacientes con traumatismo intracraneal puede ser baja debido a la falta de hormona antidiurética (vasopresina), diabetes insípida primaria es &lt;1.010 aún después de la deshidratación de la noche; en pacientes con extenso daño tubular renal agudo, es 1.010 de manera consistente (parecido a la densidad específica del plasma); densidad específica baja puede ser un signo temprano de daño renal debido a tras tornos como drepanocitosis, evalúa hidratación posquirúrgica. </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Los estudios de las tiras reactivas específicas de la densidad son un método rápido, confiable y que no se ve afectado por cantidades elevadas de glucosa o medio de contraste; sin embargo, el pH alcalino puede presentar un resultado falso bajo (0.005 por unidad de pH &gt; 7.0). </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C. Pruebas químicas</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 xml:space="preserve">1. pH: </w:t>
      </w:r>
      <w:r w:rsidRPr="00336C9E">
        <w:rPr>
          <w:rFonts w:ascii="Arial" w:eastAsia="Calibri" w:hAnsi="Arial" w:cs="Arial"/>
          <w:sz w:val="24"/>
          <w:szCs w:val="24"/>
        </w:rPr>
        <w:t xml:space="preserve">Los pacientes con cálculos de ácido úrico en muy pocas ocasiones tienen un pH urinario &gt; 6.5 (el ácido úrico es soluble en orina alcalina). Los pacientes con cálculos de calcio, </w:t>
      </w:r>
      <w:proofErr w:type="spellStart"/>
      <w:r w:rsidRPr="00336C9E">
        <w:rPr>
          <w:rFonts w:ascii="Arial" w:eastAsia="Calibri" w:hAnsi="Arial" w:cs="Arial"/>
          <w:sz w:val="24"/>
          <w:szCs w:val="24"/>
        </w:rPr>
        <w:t>nefrocalcinosis</w:t>
      </w:r>
      <w:proofErr w:type="spellEnd"/>
      <w:r w:rsidRPr="00336C9E">
        <w:rPr>
          <w:rFonts w:ascii="Arial" w:eastAsia="Calibri" w:hAnsi="Arial" w:cs="Arial"/>
          <w:sz w:val="24"/>
          <w:szCs w:val="24"/>
        </w:rPr>
        <w:t xml:space="preserve">, o ambos, pueden presentar acidosis tubular renal y tal vez no logren acidificar el pH de la orina &lt; 6.0. Con infecciones de las vías urinarias causadas por organismos que desdoblan la urea (con mayor frecuencia de la especie </w:t>
      </w:r>
      <w:proofErr w:type="spellStart"/>
      <w:r w:rsidRPr="00336C9E">
        <w:rPr>
          <w:rFonts w:ascii="Arial" w:eastAsia="Calibri" w:hAnsi="Arial" w:cs="Arial"/>
          <w:sz w:val="24"/>
          <w:szCs w:val="24"/>
        </w:rPr>
        <w:t>Proteus</w:t>
      </w:r>
      <w:proofErr w:type="spellEnd"/>
      <w:r w:rsidRPr="00336C9E">
        <w:rPr>
          <w:rFonts w:ascii="Arial" w:eastAsia="Calibri" w:hAnsi="Arial" w:cs="Arial"/>
          <w:sz w:val="24"/>
          <w:szCs w:val="24"/>
        </w:rPr>
        <w:t xml:space="preserve">\ el pH de la orina tiende a ser &gt; 7.0. </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2. Proteínas:</w:t>
      </w:r>
      <w:r w:rsidRPr="00336C9E">
        <w:rPr>
          <w:rFonts w:ascii="Arial" w:eastAsia="Calibri" w:hAnsi="Arial" w:cs="Arial"/>
          <w:sz w:val="24"/>
          <w:szCs w:val="24"/>
        </w:rPr>
        <w:t xml:space="preserve"> es posible usar tiras reactivas que contienen azul de </w:t>
      </w:r>
      <w:proofErr w:type="spellStart"/>
      <w:r w:rsidRPr="00336C9E">
        <w:rPr>
          <w:rFonts w:ascii="Arial" w:eastAsia="Calibri" w:hAnsi="Arial" w:cs="Arial"/>
          <w:sz w:val="24"/>
          <w:szCs w:val="24"/>
        </w:rPr>
        <w:t>bromofenol</w:t>
      </w:r>
      <w:proofErr w:type="spellEnd"/>
      <w:r w:rsidRPr="00336C9E">
        <w:rPr>
          <w:rFonts w:ascii="Arial" w:eastAsia="Calibri" w:hAnsi="Arial" w:cs="Arial"/>
          <w:sz w:val="24"/>
          <w:szCs w:val="24"/>
        </w:rPr>
        <w:t xml:space="preserve"> para determinar la presencia de &gt; 10 mg/dl de proteínas en la orina. Las tiras reactivas miden sobre todo albúmina y no son sensibles a proteínas de </w:t>
      </w:r>
      <w:proofErr w:type="spellStart"/>
      <w:r w:rsidRPr="00336C9E">
        <w:rPr>
          <w:rFonts w:ascii="Arial" w:eastAsia="Calibri" w:hAnsi="Arial" w:cs="Arial"/>
          <w:sz w:val="24"/>
          <w:szCs w:val="24"/>
        </w:rPr>
        <w:t>Bence</w:t>
      </w:r>
      <w:proofErr w:type="spellEnd"/>
      <w:r w:rsidRPr="00336C9E">
        <w:rPr>
          <w:rFonts w:ascii="Arial" w:eastAsia="Calibri" w:hAnsi="Arial" w:cs="Arial"/>
          <w:sz w:val="24"/>
          <w:szCs w:val="24"/>
        </w:rPr>
        <w:t xml:space="preserve">-Jones (inmunoglobulinas). La orina concentrada puede dar un falso positivo, al </w:t>
      </w:r>
      <w:r w:rsidRPr="00336C9E">
        <w:rPr>
          <w:rFonts w:ascii="Arial" w:eastAsia="Calibri" w:hAnsi="Arial" w:cs="Arial"/>
          <w:sz w:val="24"/>
          <w:szCs w:val="24"/>
        </w:rPr>
        <w:lastRenderedPageBreak/>
        <w:t xml:space="preserve">igual que la que contiene cuantiosos leucocitos (glóbulos blancos) o secreciones vaginales con abundantes células epiteliales. La proteinuria </w:t>
      </w:r>
      <w:proofErr w:type="spellStart"/>
      <w:r w:rsidRPr="00336C9E">
        <w:rPr>
          <w:rFonts w:ascii="Arial" w:eastAsia="Calibri" w:hAnsi="Arial" w:cs="Arial"/>
          <w:sz w:val="24"/>
          <w:szCs w:val="24"/>
        </w:rPr>
        <w:t>ortostática</w:t>
      </w:r>
      <w:proofErr w:type="spellEnd"/>
      <w:r w:rsidRPr="00336C9E">
        <w:rPr>
          <w:rFonts w:ascii="Arial" w:eastAsia="Calibri" w:hAnsi="Arial" w:cs="Arial"/>
          <w:sz w:val="24"/>
          <w:szCs w:val="24"/>
        </w:rPr>
        <w:t xml:space="preserve"> puede mostrarse después de que el paciente ha permanecido de pie durante varias horas. La fiebre prolongada y el ejercicio físico excesivo también son causas comunes de proteinuria temporal.</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Las concentraciones de proteínas elevadas de manera persistente en la orina (&gt;] 50 mg/24 h) se necesitan pruebas cuantitativas de proteínas, estudios </w:t>
      </w:r>
      <w:proofErr w:type="spellStart"/>
      <w:r w:rsidRPr="00336C9E">
        <w:rPr>
          <w:rFonts w:ascii="Arial" w:eastAsia="Calibri" w:hAnsi="Arial" w:cs="Arial"/>
          <w:sz w:val="24"/>
          <w:szCs w:val="24"/>
        </w:rPr>
        <w:t>electrolórcticos</w:t>
      </w:r>
      <w:proofErr w:type="spellEnd"/>
      <w:r w:rsidRPr="00336C9E">
        <w:rPr>
          <w:rFonts w:ascii="Arial" w:eastAsia="Calibri" w:hAnsi="Arial" w:cs="Arial"/>
          <w:sz w:val="24"/>
          <w:szCs w:val="24"/>
        </w:rPr>
        <w:t xml:space="preserve"> de la orina, o ambos, para determinar el tipo específico de proteína presente.</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3. Glucosa:</w:t>
      </w:r>
      <w:r w:rsidRPr="00336C9E">
        <w:rPr>
          <w:rFonts w:ascii="Arial" w:eastAsia="Calibri" w:hAnsi="Arial" w:cs="Arial"/>
          <w:sz w:val="24"/>
          <w:szCs w:val="24"/>
        </w:rPr>
        <w:t xml:space="preserve"> las pruebas de oxidasa-</w:t>
      </w:r>
      <w:proofErr w:type="spellStart"/>
      <w:r w:rsidRPr="00336C9E">
        <w:rPr>
          <w:rFonts w:ascii="Arial" w:eastAsia="Calibri" w:hAnsi="Arial" w:cs="Arial"/>
          <w:sz w:val="24"/>
          <w:szCs w:val="24"/>
        </w:rPr>
        <w:t>peroxidasa</w:t>
      </w:r>
      <w:proofErr w:type="spellEnd"/>
      <w:r w:rsidRPr="00336C9E">
        <w:rPr>
          <w:rFonts w:ascii="Arial" w:eastAsia="Calibri" w:hAnsi="Arial" w:cs="Arial"/>
          <w:sz w:val="24"/>
          <w:szCs w:val="24"/>
        </w:rPr>
        <w:t xml:space="preserve"> de glucosa que se usan en tiras reactivas son muy exactas y específicas para glucosa en la orina. Es posible que se obtengan falsos positivos cuando los pacientes han ingerido grandes dosis de</w:t>
      </w:r>
      <w:r w:rsidRPr="00336C9E">
        <w:rPr>
          <w:rFonts w:ascii="Calibri" w:eastAsia="Calibri" w:hAnsi="Calibri" w:cs="Times New Roman"/>
        </w:rPr>
        <w:t xml:space="preserve"> </w:t>
      </w:r>
      <w:r w:rsidRPr="00336C9E">
        <w:rPr>
          <w:rFonts w:ascii="Arial" w:eastAsia="Calibri" w:hAnsi="Arial" w:cs="Arial"/>
          <w:sz w:val="24"/>
          <w:szCs w:val="24"/>
        </w:rPr>
        <w:t>aspirina, ácido ascórbico o cefalosporinas. La mayoría de los pacientes con lectura positiva tienen diabetes.</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 xml:space="preserve">4. Hemoglobina: </w:t>
      </w:r>
      <w:r w:rsidRPr="00336C9E">
        <w:rPr>
          <w:rFonts w:ascii="Arial" w:eastAsia="Calibri" w:hAnsi="Arial" w:cs="Arial"/>
          <w:sz w:val="24"/>
          <w:szCs w:val="24"/>
        </w:rPr>
        <w:t>la prueba con tira reactiva para hemoglobina sólo debe usarse para detectar hematuria; el análisis se usa para confirmación. La hemoglobina o mioglobina libre en la orina puede dar una lectura positiva; el ácido ascórbico en la orina puede inhibir la reacción de la tira reactiva y dar un falso negativo. Debe tenerse presente que la orina diluida (&lt; 1.008) somete a lisis a los eritrocitos y, por tanto, proporciona una lectura de tira reactiva positiva para hemoglobina pero no hay eritrocitos visibles en el análisis bajo el microscopio.</w:t>
      </w:r>
    </w:p>
    <w:p w:rsidR="002E1BF2" w:rsidRPr="00336C9E" w:rsidRDefault="002E1BF2" w:rsidP="002E1BF2">
      <w:pPr>
        <w:spacing w:line="360" w:lineRule="auto"/>
        <w:jc w:val="both"/>
        <w:rPr>
          <w:rFonts w:ascii="Arial" w:eastAsia="Calibri" w:hAnsi="Arial" w:cs="Arial"/>
          <w:sz w:val="24"/>
          <w:szCs w:val="24"/>
        </w:rPr>
      </w:pPr>
      <w:proofErr w:type="gramStart"/>
      <w:r w:rsidRPr="00336C9E">
        <w:rPr>
          <w:rFonts w:ascii="Arial" w:eastAsia="Calibri" w:hAnsi="Arial" w:cs="Arial"/>
          <w:sz w:val="24"/>
          <w:szCs w:val="24"/>
        </w:rPr>
        <w:t>positivos</w:t>
      </w:r>
      <w:proofErr w:type="gramEnd"/>
      <w:r w:rsidRPr="00336C9E">
        <w:rPr>
          <w:rFonts w:ascii="Arial" w:eastAsia="Calibri" w:hAnsi="Arial" w:cs="Arial"/>
          <w:sz w:val="24"/>
          <w:szCs w:val="24"/>
        </w:rPr>
        <w:t xml:space="preserve"> cuando los pacientes han ingerido grandes dosis de</w:t>
      </w:r>
      <w:r w:rsidRPr="00336C9E">
        <w:rPr>
          <w:rFonts w:ascii="Calibri" w:eastAsia="Calibri" w:hAnsi="Calibri" w:cs="Times New Roman"/>
        </w:rPr>
        <w:t xml:space="preserve"> </w:t>
      </w:r>
      <w:r w:rsidRPr="00336C9E">
        <w:rPr>
          <w:rFonts w:ascii="Arial" w:eastAsia="Calibri" w:hAnsi="Arial" w:cs="Arial"/>
          <w:sz w:val="24"/>
          <w:szCs w:val="24"/>
        </w:rPr>
        <w:t>aspirina, ácido ascórbico o cefalosporinas. La mayoría de los pacientes con lectura positiva tienen diabetes.</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 xml:space="preserve">4. Hemoglobina: </w:t>
      </w:r>
      <w:r w:rsidRPr="00336C9E">
        <w:rPr>
          <w:rFonts w:ascii="Arial" w:eastAsia="Calibri" w:hAnsi="Arial" w:cs="Arial"/>
          <w:sz w:val="24"/>
          <w:szCs w:val="24"/>
        </w:rPr>
        <w:t>la prueba con tira reactiva para hemoglobina sólo debe usarse para detectar hematuria; el análisis se usa para confirmación. La hemoglobina o mioglobina libre en la orina puede dar una lectura positiva; el ácido ascórbico en la orina puede inhibir la reacción de la tira reactiva y dar un falso negativo. Debe tenerse presente que la orina diluida (&lt; 1.008) somete a lisis a los eritrocitos y, por tanto, proporciona una lectura de tira reactiva positiva para hemoglobina pero no hay eritrocitos visibles en el análisis bajo el microscopio.</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lastRenderedPageBreak/>
        <w:t>5.</w:t>
      </w:r>
      <w:r w:rsidRPr="00336C9E">
        <w:rPr>
          <w:rFonts w:ascii="Arial" w:eastAsia="Calibri" w:hAnsi="Arial" w:cs="Arial"/>
          <w:b/>
          <w:sz w:val="24"/>
          <w:szCs w:val="24"/>
        </w:rPr>
        <w:tab/>
        <w:t>Bacterias y leucocitos:</w:t>
      </w:r>
      <w:r w:rsidRPr="00336C9E">
        <w:rPr>
          <w:rFonts w:ascii="Arial" w:eastAsia="Calibri" w:hAnsi="Arial" w:cs="Arial"/>
          <w:sz w:val="24"/>
          <w:szCs w:val="24"/>
        </w:rPr>
        <w:t xml:space="preserve"> las tiras de bacterias (nitritos) o leucocitos (</w:t>
      </w:r>
      <w:proofErr w:type="spellStart"/>
      <w:r w:rsidRPr="00336C9E">
        <w:rPr>
          <w:rFonts w:ascii="Arial" w:eastAsia="Calibri" w:hAnsi="Arial" w:cs="Arial"/>
          <w:sz w:val="24"/>
          <w:szCs w:val="24"/>
        </w:rPr>
        <w:t>esterasa</w:t>
      </w:r>
      <w:proofErr w:type="spellEnd"/>
      <w:r w:rsidRPr="00336C9E">
        <w:rPr>
          <w:rFonts w:ascii="Arial" w:eastAsia="Calibri" w:hAnsi="Arial" w:cs="Arial"/>
          <w:sz w:val="24"/>
          <w:szCs w:val="24"/>
        </w:rPr>
        <w:t xml:space="preserve"> leucocitaria) son tan exactas como el análisis de sedimento. La prueba de nitrito </w:t>
      </w:r>
      <w:proofErr w:type="spellStart"/>
      <w:r w:rsidRPr="00336C9E">
        <w:rPr>
          <w:rFonts w:ascii="Arial" w:eastAsia="Calibri" w:hAnsi="Arial" w:cs="Arial"/>
          <w:sz w:val="24"/>
          <w:szCs w:val="24"/>
        </w:rPr>
        <w:t>reductasa</w:t>
      </w:r>
      <w:proofErr w:type="spellEnd"/>
      <w:r w:rsidRPr="00336C9E">
        <w:rPr>
          <w:rFonts w:ascii="Arial" w:eastAsia="Calibri" w:hAnsi="Arial" w:cs="Arial"/>
          <w:sz w:val="24"/>
          <w:szCs w:val="24"/>
        </w:rPr>
        <w:t xml:space="preserve"> depende de la conversión de nitratos en nitritos sobre todo las </w:t>
      </w:r>
      <w:proofErr w:type="spellStart"/>
      <w:r w:rsidRPr="00336C9E">
        <w:rPr>
          <w:rFonts w:ascii="Arial" w:eastAsia="Calibri" w:hAnsi="Arial" w:cs="Arial"/>
          <w:sz w:val="24"/>
          <w:szCs w:val="24"/>
        </w:rPr>
        <w:t>enterobacterias</w:t>
      </w:r>
      <w:proofErr w:type="spellEnd"/>
      <w:r w:rsidRPr="00336C9E">
        <w:rPr>
          <w:rFonts w:ascii="Arial" w:eastAsia="Calibri" w:hAnsi="Arial" w:cs="Arial"/>
          <w:sz w:val="24"/>
          <w:szCs w:val="24"/>
        </w:rPr>
        <w:t>, pueden reducir nitratos en nitritos y, por tanto, son detectables con esta prueba. Cuando la prueba de nitritos es positiva, sugiere la presencia de &gt; 100 000 organismos por mililitro.</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prueba de nitritos sólo es positiva para las bacterias que desdoblan la </w:t>
      </w:r>
      <w:proofErr w:type="spellStart"/>
      <w:r w:rsidRPr="00336C9E">
        <w:rPr>
          <w:rFonts w:ascii="Arial" w:eastAsia="Calibri" w:hAnsi="Arial" w:cs="Arial"/>
          <w:sz w:val="24"/>
          <w:szCs w:val="24"/>
        </w:rPr>
        <w:t>coagulasa</w:t>
      </w:r>
      <w:proofErr w:type="spellEnd"/>
      <w:r w:rsidRPr="00336C9E">
        <w:rPr>
          <w:rFonts w:ascii="Arial" w:eastAsia="Calibri" w:hAnsi="Arial" w:cs="Arial"/>
          <w:sz w:val="24"/>
          <w:szCs w:val="24"/>
        </w:rPr>
        <w:t xml:space="preserve"> y, por tanto, cuando se les usa de manera aislada, sólo tiene una exactitud de 40 a 60%. La orina debe estar en la vejiga el tiempo para que ocurra el desdoblamiento del nitrato (&gt; 4 horas); por tanto, lo más probable es que esta prueba sea positiva cuando se analiza la primera orina de la mañana.</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prueba de </w:t>
      </w:r>
      <w:proofErr w:type="spellStart"/>
      <w:r w:rsidRPr="00336C9E">
        <w:rPr>
          <w:rFonts w:ascii="Arial" w:eastAsia="Calibri" w:hAnsi="Arial" w:cs="Arial"/>
          <w:sz w:val="24"/>
          <w:szCs w:val="24"/>
        </w:rPr>
        <w:t>esterasa</w:t>
      </w:r>
      <w:proofErr w:type="spellEnd"/>
      <w:r w:rsidRPr="00336C9E">
        <w:rPr>
          <w:rFonts w:ascii="Arial" w:eastAsia="Calibri" w:hAnsi="Arial" w:cs="Arial"/>
          <w:sz w:val="24"/>
          <w:szCs w:val="24"/>
        </w:rPr>
        <w:t xml:space="preserve"> leucocitaria es una indicación de </w:t>
      </w:r>
      <w:proofErr w:type="spellStart"/>
      <w:r w:rsidRPr="00336C9E">
        <w:rPr>
          <w:rFonts w:ascii="Arial" w:eastAsia="Calibri" w:hAnsi="Arial" w:cs="Arial"/>
          <w:sz w:val="24"/>
          <w:szCs w:val="24"/>
        </w:rPr>
        <w:t>piuría</w:t>
      </w:r>
      <w:proofErr w:type="spellEnd"/>
      <w:r w:rsidRPr="00336C9E">
        <w:rPr>
          <w:rFonts w:ascii="Arial" w:eastAsia="Calibri" w:hAnsi="Arial" w:cs="Arial"/>
          <w:sz w:val="24"/>
          <w:szCs w:val="24"/>
        </w:rPr>
        <w:t xml:space="preserve"> y sigue siendo positiva aún después de que los leucocitos han degenerado. La prueba identifica con exactitud a pacientes con 10 a 12 leucocitos por campo de gran aumento en la muestra centrifugada a menudo se combina con la prueba de nitritos para detectar bacteriuria e infección. Un estudio falso negativo de </w:t>
      </w:r>
      <w:proofErr w:type="spellStart"/>
      <w:r w:rsidRPr="00336C9E">
        <w:rPr>
          <w:rFonts w:ascii="Arial" w:eastAsia="Calibri" w:hAnsi="Arial" w:cs="Arial"/>
          <w:sz w:val="24"/>
          <w:szCs w:val="24"/>
        </w:rPr>
        <w:t>esterasa</w:t>
      </w:r>
      <w:proofErr w:type="spellEnd"/>
      <w:r w:rsidRPr="00336C9E">
        <w:rPr>
          <w:rFonts w:ascii="Arial" w:eastAsia="Calibri" w:hAnsi="Arial" w:cs="Arial"/>
          <w:sz w:val="24"/>
          <w:szCs w:val="24"/>
        </w:rPr>
        <w:t xml:space="preserve"> leucocitaria puede deberse a glucosuria o a </w:t>
      </w:r>
      <w:proofErr w:type="spellStart"/>
      <w:r w:rsidRPr="00336C9E">
        <w:rPr>
          <w:rFonts w:ascii="Arial" w:eastAsia="Calibri" w:hAnsi="Arial" w:cs="Arial"/>
          <w:sz w:val="24"/>
          <w:szCs w:val="24"/>
        </w:rPr>
        <w:t>hidrocioruro</w:t>
      </w:r>
      <w:proofErr w:type="spellEnd"/>
      <w:r w:rsidRPr="00336C9E">
        <w:rPr>
          <w:rFonts w:ascii="Arial" w:eastAsia="Calibri" w:hAnsi="Arial" w:cs="Arial"/>
          <w:sz w:val="24"/>
          <w:szCs w:val="24"/>
        </w:rPr>
        <w:t xml:space="preserve"> de </w:t>
      </w:r>
      <w:proofErr w:type="spellStart"/>
      <w:r w:rsidRPr="00336C9E">
        <w:rPr>
          <w:rFonts w:ascii="Arial" w:eastAsia="Calibri" w:hAnsi="Arial" w:cs="Arial"/>
          <w:sz w:val="24"/>
          <w:szCs w:val="24"/>
        </w:rPr>
        <w:t>fenazopiridina</w:t>
      </w:r>
      <w:proofErr w:type="spellEnd"/>
      <w:r w:rsidRPr="00336C9E">
        <w:rPr>
          <w:rFonts w:ascii="Arial" w:eastAsia="Calibri" w:hAnsi="Arial" w:cs="Arial"/>
          <w:sz w:val="24"/>
          <w:szCs w:val="24"/>
        </w:rPr>
        <w:t>, nitro-</w:t>
      </w:r>
      <w:proofErr w:type="spellStart"/>
      <w:r w:rsidRPr="00336C9E">
        <w:rPr>
          <w:rFonts w:ascii="Arial" w:eastAsia="Calibri" w:hAnsi="Arial" w:cs="Arial"/>
          <w:sz w:val="24"/>
          <w:szCs w:val="24"/>
        </w:rPr>
        <w:t>furantoína</w:t>
      </w:r>
      <w:proofErr w:type="spellEnd"/>
      <w:r w:rsidRPr="00336C9E">
        <w:rPr>
          <w:rFonts w:ascii="Arial" w:eastAsia="Calibri" w:hAnsi="Arial" w:cs="Arial"/>
          <w:sz w:val="24"/>
          <w:szCs w:val="24"/>
        </w:rPr>
        <w:t xml:space="preserve">, vitamina C o </w:t>
      </w:r>
      <w:proofErr w:type="spellStart"/>
      <w:r w:rsidRPr="00336C9E">
        <w:rPr>
          <w:rFonts w:ascii="Arial" w:eastAsia="Calibri" w:hAnsi="Arial" w:cs="Arial"/>
          <w:sz w:val="24"/>
          <w:szCs w:val="24"/>
        </w:rPr>
        <w:t>rifampicina</w:t>
      </w:r>
      <w:proofErr w:type="spellEnd"/>
      <w:r w:rsidRPr="00336C9E">
        <w:rPr>
          <w:rFonts w:ascii="Arial" w:eastAsia="Calibri" w:hAnsi="Arial" w:cs="Arial"/>
          <w:sz w:val="24"/>
          <w:szCs w:val="24"/>
        </w:rPr>
        <w:t xml:space="preserve"> en la orina.</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Exploración microscópica</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Leucocitos: En el sedimento de muestras del chorro intermedio orinado de manera limpia en hombres y los obtenidos mediante aspiración </w:t>
      </w:r>
      <w:proofErr w:type="spellStart"/>
      <w:r w:rsidRPr="00336C9E">
        <w:rPr>
          <w:rFonts w:ascii="Arial" w:eastAsia="Calibri" w:hAnsi="Arial" w:cs="Arial"/>
          <w:sz w:val="24"/>
          <w:szCs w:val="24"/>
        </w:rPr>
        <w:t>suprapúbica</w:t>
      </w:r>
      <w:proofErr w:type="spellEnd"/>
      <w:r w:rsidRPr="00336C9E">
        <w:rPr>
          <w:rFonts w:ascii="Arial" w:eastAsia="Calibri" w:hAnsi="Arial" w:cs="Arial"/>
          <w:sz w:val="24"/>
          <w:szCs w:val="24"/>
        </w:rPr>
        <w:t xml:space="preserve"> o sonda en mujeres, un hallazgo de más de cinco leucocitos por campo de gran aumento suele considerarse anormal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w:t>
      </w:r>
    </w:p>
    <w:p w:rsidR="002E1BF2" w:rsidRPr="00336C9E" w:rsidRDefault="002E1BF2" w:rsidP="002E1BF2">
      <w:pPr>
        <w:spacing w:line="360" w:lineRule="auto"/>
        <w:jc w:val="both"/>
        <w:rPr>
          <w:rFonts w:ascii="Arial" w:eastAsia="Calibri" w:hAnsi="Arial" w:cs="Arial"/>
          <w:sz w:val="24"/>
          <w:szCs w:val="24"/>
        </w:rPr>
      </w:pPr>
      <w:proofErr w:type="gramStart"/>
      <w:r w:rsidRPr="00336C9E">
        <w:rPr>
          <w:rFonts w:ascii="Arial" w:eastAsia="Calibri" w:hAnsi="Arial" w:cs="Arial"/>
          <w:sz w:val="24"/>
          <w:szCs w:val="24"/>
        </w:rPr>
        <w:t>han</w:t>
      </w:r>
      <w:proofErr w:type="gramEnd"/>
      <w:r w:rsidRPr="00336C9E">
        <w:rPr>
          <w:rFonts w:ascii="Arial" w:eastAsia="Calibri" w:hAnsi="Arial" w:cs="Arial"/>
          <w:sz w:val="24"/>
          <w:szCs w:val="24"/>
        </w:rPr>
        <w:t xml:space="preserve"> degenerado. La prueba identifica con exactitud a pacientes con 10 a 12 leucocitos por campo de gran aumento en la muestra centrifugada a menudo se combina con la prueba de nitritos para detectar bacteriuria e infección. Un estudio falso negativo de </w:t>
      </w:r>
      <w:proofErr w:type="spellStart"/>
      <w:r w:rsidRPr="00336C9E">
        <w:rPr>
          <w:rFonts w:ascii="Arial" w:eastAsia="Calibri" w:hAnsi="Arial" w:cs="Arial"/>
          <w:sz w:val="24"/>
          <w:szCs w:val="24"/>
        </w:rPr>
        <w:t>esterasa</w:t>
      </w:r>
      <w:proofErr w:type="spellEnd"/>
      <w:r w:rsidRPr="00336C9E">
        <w:rPr>
          <w:rFonts w:ascii="Arial" w:eastAsia="Calibri" w:hAnsi="Arial" w:cs="Arial"/>
          <w:sz w:val="24"/>
          <w:szCs w:val="24"/>
        </w:rPr>
        <w:t xml:space="preserve"> leucocitaria puede deberse a glucosuria o a </w:t>
      </w:r>
      <w:proofErr w:type="spellStart"/>
      <w:r w:rsidRPr="00336C9E">
        <w:rPr>
          <w:rFonts w:ascii="Arial" w:eastAsia="Calibri" w:hAnsi="Arial" w:cs="Arial"/>
          <w:sz w:val="24"/>
          <w:szCs w:val="24"/>
        </w:rPr>
        <w:t>hidrocioruro</w:t>
      </w:r>
      <w:proofErr w:type="spellEnd"/>
      <w:r w:rsidRPr="00336C9E">
        <w:rPr>
          <w:rFonts w:ascii="Arial" w:eastAsia="Calibri" w:hAnsi="Arial" w:cs="Arial"/>
          <w:sz w:val="24"/>
          <w:szCs w:val="24"/>
        </w:rPr>
        <w:t xml:space="preserve"> de </w:t>
      </w:r>
      <w:proofErr w:type="spellStart"/>
      <w:r w:rsidRPr="00336C9E">
        <w:rPr>
          <w:rFonts w:ascii="Arial" w:eastAsia="Calibri" w:hAnsi="Arial" w:cs="Arial"/>
          <w:sz w:val="24"/>
          <w:szCs w:val="24"/>
        </w:rPr>
        <w:t>fenazopiridina</w:t>
      </w:r>
      <w:proofErr w:type="spellEnd"/>
      <w:r w:rsidRPr="00336C9E">
        <w:rPr>
          <w:rFonts w:ascii="Arial" w:eastAsia="Calibri" w:hAnsi="Arial" w:cs="Arial"/>
          <w:sz w:val="24"/>
          <w:szCs w:val="24"/>
        </w:rPr>
        <w:t>, nitro-</w:t>
      </w:r>
      <w:proofErr w:type="spellStart"/>
      <w:r w:rsidRPr="00336C9E">
        <w:rPr>
          <w:rFonts w:ascii="Arial" w:eastAsia="Calibri" w:hAnsi="Arial" w:cs="Arial"/>
          <w:sz w:val="24"/>
          <w:szCs w:val="24"/>
        </w:rPr>
        <w:t>furantoína</w:t>
      </w:r>
      <w:proofErr w:type="spellEnd"/>
      <w:r w:rsidRPr="00336C9E">
        <w:rPr>
          <w:rFonts w:ascii="Arial" w:eastAsia="Calibri" w:hAnsi="Arial" w:cs="Arial"/>
          <w:sz w:val="24"/>
          <w:szCs w:val="24"/>
        </w:rPr>
        <w:t xml:space="preserve">, vitamina C o </w:t>
      </w:r>
      <w:proofErr w:type="spellStart"/>
      <w:r w:rsidRPr="00336C9E">
        <w:rPr>
          <w:rFonts w:ascii="Arial" w:eastAsia="Calibri" w:hAnsi="Arial" w:cs="Arial"/>
          <w:sz w:val="24"/>
          <w:szCs w:val="24"/>
        </w:rPr>
        <w:t>rifampicina</w:t>
      </w:r>
      <w:proofErr w:type="spellEnd"/>
      <w:r w:rsidRPr="00336C9E">
        <w:rPr>
          <w:rFonts w:ascii="Arial" w:eastAsia="Calibri" w:hAnsi="Arial" w:cs="Arial"/>
          <w:sz w:val="24"/>
          <w:szCs w:val="24"/>
        </w:rPr>
        <w:t xml:space="preserve"> en la orina.</w:t>
      </w:r>
    </w:p>
    <w:p w:rsidR="002E1BF2" w:rsidRPr="00336C9E" w:rsidRDefault="002E1BF2" w:rsidP="002E1BF2">
      <w:pPr>
        <w:spacing w:line="360" w:lineRule="auto"/>
        <w:jc w:val="both"/>
        <w:rPr>
          <w:rFonts w:ascii="Arial" w:eastAsia="Calibri" w:hAnsi="Arial" w:cs="Arial"/>
          <w:b/>
          <w:sz w:val="24"/>
          <w:szCs w:val="24"/>
        </w:rPr>
      </w:pPr>
      <w:r w:rsidRPr="00336C9E">
        <w:rPr>
          <w:rFonts w:ascii="Arial" w:eastAsia="Calibri" w:hAnsi="Arial" w:cs="Arial"/>
          <w:b/>
          <w:sz w:val="24"/>
          <w:szCs w:val="24"/>
        </w:rPr>
        <w:t>Exploración microscópica</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lastRenderedPageBreak/>
        <w:t xml:space="preserve">Leucocitos: En el sedimento de muestras del chorro intermedio orinado de manera limpia en hombres y los obtenidos mediante aspiración </w:t>
      </w:r>
      <w:proofErr w:type="spellStart"/>
      <w:r w:rsidRPr="00336C9E">
        <w:rPr>
          <w:rFonts w:ascii="Arial" w:eastAsia="Calibri" w:hAnsi="Arial" w:cs="Arial"/>
          <w:sz w:val="24"/>
          <w:szCs w:val="24"/>
        </w:rPr>
        <w:t>suprapúbica</w:t>
      </w:r>
      <w:proofErr w:type="spellEnd"/>
      <w:r w:rsidRPr="00336C9E">
        <w:rPr>
          <w:rFonts w:ascii="Arial" w:eastAsia="Calibri" w:hAnsi="Arial" w:cs="Arial"/>
          <w:sz w:val="24"/>
          <w:szCs w:val="24"/>
        </w:rPr>
        <w:t xml:space="preserve"> o sonda en mujeres, un hallazgo de más de cinco leucocitos por campo de gran aumento suele considerarse anormal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Si el paciente tiene síntomas de infección de vías urinarias, además de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y bacteriuria, se tiene justificación para diagnosticar infección e iniciar el tratamiento empírico. Sin embargo, en pacientes femeninas con síntomas de infección de vías urinarias, 60% de quienes padecen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no tienen crecimiento bacteriano de la orina necesidad de confirmación mediante cultivos bacterianos.</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tuberculosis renal puede causar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acida "estéril" y debe considerarse en cualquier paciente con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persistente y resultados negativos en cultivos bacterianos de rutina. La tinción fluorescente específica del sedimento urinario puede ser diagnóstico. </w:t>
      </w:r>
      <w:proofErr w:type="spellStart"/>
      <w:r w:rsidRPr="00336C9E">
        <w:rPr>
          <w:rFonts w:ascii="Arial" w:eastAsia="Calibri" w:hAnsi="Arial" w:cs="Arial"/>
          <w:sz w:val="24"/>
          <w:szCs w:val="24"/>
        </w:rPr>
        <w:t>Mycobacterium</w:t>
      </w:r>
      <w:proofErr w:type="spellEnd"/>
      <w:r w:rsidRPr="00336C9E">
        <w:rPr>
          <w:rFonts w:ascii="Arial" w:eastAsia="Calibri" w:hAnsi="Arial" w:cs="Arial"/>
          <w:sz w:val="24"/>
          <w:szCs w:val="24"/>
        </w:rPr>
        <w:t xml:space="preserve"> </w:t>
      </w:r>
      <w:proofErr w:type="spellStart"/>
      <w:r w:rsidRPr="00336C9E">
        <w:rPr>
          <w:rFonts w:ascii="Arial" w:eastAsia="Calibri" w:hAnsi="Arial" w:cs="Arial"/>
          <w:sz w:val="24"/>
          <w:szCs w:val="24"/>
        </w:rPr>
        <w:t>smegmatis</w:t>
      </w:r>
      <w:proofErr w:type="spellEnd"/>
      <w:r w:rsidRPr="00336C9E">
        <w:rPr>
          <w:rFonts w:ascii="Arial" w:eastAsia="Calibri" w:hAnsi="Arial" w:cs="Arial"/>
          <w:sz w:val="24"/>
          <w:szCs w:val="24"/>
        </w:rPr>
        <w:t>, un organismo saprofito, puede estar presente en la orina (sobre todo en hombres sin circuncisión) y puede dar resultados falsos positivos en tinciones acidorresistentes.</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sz w:val="24"/>
          <w:szCs w:val="24"/>
        </w:rPr>
        <w:t xml:space="preserve">La </w:t>
      </w:r>
      <w:proofErr w:type="spellStart"/>
      <w:r w:rsidRPr="00336C9E">
        <w:rPr>
          <w:rFonts w:ascii="Arial" w:eastAsia="Calibri" w:hAnsi="Arial" w:cs="Arial"/>
          <w:sz w:val="24"/>
          <w:szCs w:val="24"/>
        </w:rPr>
        <w:t>urolitiasis</w:t>
      </w:r>
      <w:proofErr w:type="spellEnd"/>
      <w:r w:rsidRPr="00336C9E">
        <w:rPr>
          <w:rFonts w:ascii="Arial" w:eastAsia="Calibri" w:hAnsi="Arial" w:cs="Arial"/>
          <w:sz w:val="24"/>
          <w:szCs w:val="24"/>
        </w:rPr>
        <w:t xml:space="preserve"> también puede causar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En pacientes con </w:t>
      </w:r>
      <w:proofErr w:type="spellStart"/>
      <w:r w:rsidRPr="00336C9E">
        <w:rPr>
          <w:rFonts w:ascii="Arial" w:eastAsia="Calibri" w:hAnsi="Arial" w:cs="Arial"/>
          <w:sz w:val="24"/>
          <w:szCs w:val="24"/>
        </w:rPr>
        <w:t>piuria</w:t>
      </w:r>
      <w:proofErr w:type="spellEnd"/>
      <w:r w:rsidRPr="00336C9E">
        <w:rPr>
          <w:rFonts w:ascii="Arial" w:eastAsia="Calibri" w:hAnsi="Arial" w:cs="Arial"/>
          <w:sz w:val="24"/>
          <w:szCs w:val="24"/>
        </w:rPr>
        <w:t xml:space="preserve"> persistente, obtener por lo menos una radiografía abdominal y, tal vez, un </w:t>
      </w:r>
      <w:proofErr w:type="spellStart"/>
      <w:r w:rsidRPr="00336C9E">
        <w:rPr>
          <w:rFonts w:ascii="Arial" w:eastAsia="Calibri" w:hAnsi="Arial" w:cs="Arial"/>
          <w:sz w:val="24"/>
          <w:szCs w:val="24"/>
        </w:rPr>
        <w:t>urograma</w:t>
      </w:r>
      <w:proofErr w:type="spellEnd"/>
      <w:r w:rsidRPr="00336C9E">
        <w:rPr>
          <w:rFonts w:ascii="Arial" w:eastAsia="Calibri" w:hAnsi="Arial" w:cs="Arial"/>
          <w:sz w:val="24"/>
          <w:szCs w:val="24"/>
        </w:rPr>
        <w:t xml:space="preserve"> CT para determinar si hay </w:t>
      </w:r>
      <w:proofErr w:type="spellStart"/>
      <w:r w:rsidRPr="00336C9E">
        <w:rPr>
          <w:rFonts w:ascii="Arial" w:eastAsia="Calibri" w:hAnsi="Arial" w:cs="Arial"/>
          <w:sz w:val="24"/>
          <w:szCs w:val="24"/>
        </w:rPr>
        <w:t>urolitiasis</w:t>
      </w:r>
      <w:proofErr w:type="spellEnd"/>
      <w:r w:rsidRPr="00336C9E">
        <w:rPr>
          <w:rFonts w:ascii="Arial" w:eastAsia="Calibri" w:hAnsi="Arial" w:cs="Arial"/>
          <w:sz w:val="24"/>
          <w:szCs w:val="24"/>
        </w:rPr>
        <w:t xml:space="preserve">. </w:t>
      </w:r>
    </w:p>
    <w:p w:rsidR="002E1BF2" w:rsidRPr="00336C9E" w:rsidRDefault="002E1BF2" w:rsidP="002E1BF2">
      <w:pPr>
        <w:spacing w:line="360" w:lineRule="auto"/>
        <w:jc w:val="both"/>
        <w:rPr>
          <w:rFonts w:ascii="Arial" w:eastAsia="Calibri" w:hAnsi="Arial" w:cs="Arial"/>
          <w:sz w:val="24"/>
          <w:szCs w:val="24"/>
        </w:rPr>
      </w:pPr>
      <w:r w:rsidRPr="00336C9E">
        <w:rPr>
          <w:rFonts w:ascii="Arial" w:eastAsia="Calibri" w:hAnsi="Arial" w:cs="Arial"/>
          <w:b/>
          <w:sz w:val="24"/>
          <w:szCs w:val="24"/>
        </w:rPr>
        <w:t>3. Eritrocitos:</w:t>
      </w:r>
      <w:r w:rsidRPr="00336C9E">
        <w:rPr>
          <w:rFonts w:ascii="Arial" w:eastAsia="Calibri" w:hAnsi="Arial" w:cs="Arial"/>
          <w:sz w:val="24"/>
          <w:szCs w:val="24"/>
        </w:rPr>
        <w:t xml:space="preserve"> aun la presencia de unos cuantos eritrocitos en la orina (hematuria) es anormal y requiere mayor investigación. Aunque la hematuria macroscópica es alarmante en el paciente, la microscópica no es menos significativa. Causas poco frecuentes de hematuria son ejercicio extenuante (carrera de larga distancia), sangrado vaginal e inflamación de órganos cercanos o adjuntos de manera directa a las vías urinarias, como </w:t>
      </w:r>
      <w:proofErr w:type="spellStart"/>
      <w:r w:rsidRPr="00336C9E">
        <w:rPr>
          <w:rFonts w:ascii="Arial" w:eastAsia="Calibri" w:hAnsi="Arial" w:cs="Arial"/>
          <w:sz w:val="24"/>
          <w:szCs w:val="24"/>
        </w:rPr>
        <w:t>diverticulitis</w:t>
      </w:r>
      <w:proofErr w:type="spellEnd"/>
      <w:r w:rsidRPr="00336C9E">
        <w:rPr>
          <w:rFonts w:ascii="Arial" w:eastAsia="Calibri" w:hAnsi="Arial" w:cs="Arial"/>
          <w:sz w:val="24"/>
          <w:szCs w:val="24"/>
        </w:rPr>
        <w:t xml:space="preserve"> o apendicitis. La hematuria relacionada con cistitis o uretritis suele eliminarse después del tratamiento. La hematuria persistente en un paciente asintomático en los demás aspectos, de cualquier sexo y cualquier edad, representa enfermedad y es una indicación para pruebas adicionales. Los estudios indican que casi 20% de los pacientes con hematuria terminan con diagnóstico de cáncer vesical.</w:t>
      </w:r>
    </w:p>
    <w:p w:rsidR="002E1BF2" w:rsidRPr="00552E21" w:rsidRDefault="002E1BF2" w:rsidP="002E1BF2">
      <w:pPr>
        <w:spacing w:line="360" w:lineRule="auto"/>
        <w:jc w:val="both"/>
        <w:rPr>
          <w:rFonts w:ascii="Arial" w:hAnsi="Arial" w:cs="Arial"/>
          <w:sz w:val="24"/>
          <w:szCs w:val="24"/>
          <w:lang w:val="es-ES_tradnl"/>
        </w:rPr>
      </w:pPr>
      <w:r w:rsidRPr="00552E21">
        <w:rPr>
          <w:rFonts w:ascii="Arial" w:hAnsi="Arial" w:cs="Arial"/>
          <w:b/>
          <w:sz w:val="24"/>
          <w:szCs w:val="24"/>
          <w:lang w:val="es-ES_tradnl"/>
        </w:rPr>
        <w:t>4. Células epiteliales:</w:t>
      </w:r>
      <w:r w:rsidRPr="00552E21">
        <w:rPr>
          <w:rFonts w:ascii="Arial" w:hAnsi="Arial" w:cs="Arial"/>
          <w:sz w:val="24"/>
          <w:szCs w:val="24"/>
          <w:lang w:val="es-ES_tradnl"/>
        </w:rPr>
        <w:t xml:space="preserve"> las células epiteliales </w:t>
      </w:r>
      <w:proofErr w:type="spellStart"/>
      <w:r w:rsidRPr="00552E21">
        <w:rPr>
          <w:rFonts w:ascii="Arial" w:hAnsi="Arial" w:cs="Arial"/>
          <w:sz w:val="24"/>
          <w:szCs w:val="24"/>
          <w:lang w:val="es-ES_tradnl"/>
        </w:rPr>
        <w:t>pavimentosas</w:t>
      </w:r>
      <w:proofErr w:type="spellEnd"/>
      <w:r w:rsidRPr="00552E21">
        <w:rPr>
          <w:rFonts w:ascii="Arial" w:hAnsi="Arial" w:cs="Arial"/>
          <w:sz w:val="24"/>
          <w:szCs w:val="24"/>
          <w:lang w:val="es-ES_tradnl"/>
        </w:rPr>
        <w:t xml:space="preserve"> en el sedimento urinario indican infección de la uretra distal en hombres y del orificio vaginal en mujeres; no debe dárseles otro significado. No es poco común encontrar células </w:t>
      </w:r>
      <w:r w:rsidRPr="00552E21">
        <w:rPr>
          <w:rFonts w:ascii="Arial" w:hAnsi="Arial" w:cs="Arial"/>
          <w:sz w:val="24"/>
          <w:szCs w:val="24"/>
          <w:lang w:val="es-ES_tradnl"/>
        </w:rPr>
        <w:lastRenderedPageBreak/>
        <w:t xml:space="preserve">epiteliales de transición en el sedimento urinario normal; sin embargo, si están presentes en grandes cantidades o aglomeraciones y tienen anormalidades histológicas (como núcleos grandes, varios nucléolos y una relación mayor entre núcleo y citoplasma), son indicativos de un proceso cancerígeno que afecta al </w:t>
      </w:r>
      <w:proofErr w:type="spellStart"/>
      <w:r w:rsidRPr="00552E21">
        <w:rPr>
          <w:rFonts w:ascii="Arial" w:hAnsi="Arial" w:cs="Arial"/>
          <w:sz w:val="24"/>
          <w:szCs w:val="24"/>
          <w:lang w:val="es-ES_tradnl"/>
        </w:rPr>
        <w:t>urotelio</w:t>
      </w:r>
      <w:proofErr w:type="spellEnd"/>
      <w:r w:rsidRPr="00552E21">
        <w:rPr>
          <w:rFonts w:ascii="Arial" w:hAnsi="Arial" w:cs="Arial"/>
          <w:sz w:val="24"/>
          <w:szCs w:val="24"/>
          <w:lang w:val="es-ES_tradnl"/>
        </w:rPr>
        <w:t>.</w:t>
      </w:r>
    </w:p>
    <w:p w:rsidR="002E1BF2" w:rsidRPr="00552E21" w:rsidRDefault="002E1BF2" w:rsidP="002E1BF2">
      <w:pPr>
        <w:spacing w:line="360" w:lineRule="auto"/>
        <w:jc w:val="both"/>
        <w:rPr>
          <w:rFonts w:ascii="Arial" w:hAnsi="Arial" w:cs="Arial"/>
          <w:sz w:val="24"/>
          <w:szCs w:val="24"/>
          <w:lang w:val="es-ES_tradnl"/>
        </w:rPr>
      </w:pPr>
      <w:r w:rsidRPr="00552E21">
        <w:rPr>
          <w:rFonts w:ascii="Arial" w:hAnsi="Arial" w:cs="Arial"/>
          <w:b/>
          <w:sz w:val="24"/>
          <w:szCs w:val="24"/>
          <w:lang w:val="es-ES_tradnl"/>
        </w:rPr>
        <w:t>5. Cilindros:</w:t>
      </w:r>
      <w:r w:rsidRPr="00552E21">
        <w:rPr>
          <w:rFonts w:ascii="Arial" w:hAnsi="Arial" w:cs="Arial"/>
          <w:sz w:val="24"/>
          <w:szCs w:val="24"/>
          <w:lang w:val="es-ES_tradnl"/>
        </w:rPr>
        <w:t xml:space="preserve"> los cilindros se forman en los túbulos distales y en los conductos colectores, en su mayor parir, y no se ven en el sedimento urinario normal; por tanto, suelen significar neuropatía intrínseca.</w:t>
      </w:r>
    </w:p>
    <w:p w:rsidR="002E1BF2" w:rsidRPr="00552E21" w:rsidRDefault="002E1BF2" w:rsidP="002E1BF2">
      <w:pPr>
        <w:spacing w:line="360" w:lineRule="auto"/>
        <w:jc w:val="both"/>
        <w:rPr>
          <w:rFonts w:ascii="Arial" w:hAnsi="Arial" w:cs="Arial"/>
          <w:sz w:val="24"/>
          <w:szCs w:val="24"/>
          <w:lang w:val="es-ES_tradnl"/>
        </w:rPr>
      </w:pPr>
      <w:r w:rsidRPr="00552E21">
        <w:rPr>
          <w:rFonts w:ascii="Arial" w:hAnsi="Arial" w:cs="Arial"/>
          <w:sz w:val="24"/>
          <w:szCs w:val="24"/>
          <w:lang w:val="es-ES_tradnl"/>
        </w:rPr>
        <w:t xml:space="preserve">Aunque se ha considerado que los cilindros leucocitarios sugieren </w:t>
      </w:r>
      <w:proofErr w:type="spellStart"/>
      <w:r w:rsidRPr="00552E21">
        <w:rPr>
          <w:rFonts w:ascii="Arial" w:hAnsi="Arial" w:cs="Arial"/>
          <w:sz w:val="24"/>
          <w:szCs w:val="24"/>
          <w:lang w:val="es-ES_tradnl"/>
        </w:rPr>
        <w:t>pielonefritis</w:t>
      </w:r>
      <w:proofErr w:type="spellEnd"/>
      <w:r w:rsidRPr="00552E21">
        <w:rPr>
          <w:rFonts w:ascii="Arial" w:hAnsi="Arial" w:cs="Arial"/>
          <w:sz w:val="24"/>
          <w:szCs w:val="24"/>
          <w:lang w:val="es-ES_tradnl"/>
        </w:rPr>
        <w:t xml:space="preserve">, no son un indicador absoluto y no deben usarse como único criterio para el diagnóstico. Los cilindros leucocitarios deben distinguirse de los cilindros de células epiteliales, porque los últimos tienen poco significado cuando están presentes en números pequeños. Grandes cantidades de cilindros de células epiteliales o </w:t>
      </w:r>
      <w:proofErr w:type="gramStart"/>
      <w:r w:rsidRPr="00552E21">
        <w:rPr>
          <w:rFonts w:ascii="Arial" w:hAnsi="Arial" w:cs="Arial"/>
          <w:sz w:val="24"/>
          <w:szCs w:val="24"/>
          <w:lang w:val="es-ES_tradnl"/>
        </w:rPr>
        <w:t>leucocitarios</w:t>
      </w:r>
      <w:proofErr w:type="gramEnd"/>
      <w:r w:rsidRPr="00552E21">
        <w:rPr>
          <w:rFonts w:ascii="Arial" w:hAnsi="Arial" w:cs="Arial"/>
          <w:sz w:val="24"/>
          <w:szCs w:val="24"/>
          <w:lang w:val="es-ES_tradnl"/>
        </w:rPr>
        <w:t xml:space="preserve"> representan nefropatía intrínseca que requiere un trabajo de diagnóstico adicional.</w:t>
      </w:r>
    </w:p>
    <w:p w:rsidR="002E1BF2" w:rsidRPr="00552E21" w:rsidRDefault="002E1BF2" w:rsidP="002E1BF2">
      <w:pPr>
        <w:spacing w:line="360" w:lineRule="auto"/>
        <w:jc w:val="both"/>
        <w:rPr>
          <w:rFonts w:ascii="Arial" w:hAnsi="Arial" w:cs="Arial"/>
          <w:sz w:val="24"/>
          <w:szCs w:val="24"/>
          <w:lang w:val="es-ES_tradnl"/>
        </w:rPr>
      </w:pPr>
      <w:r w:rsidRPr="00552E21">
        <w:rPr>
          <w:rFonts w:ascii="Arial" w:hAnsi="Arial" w:cs="Arial"/>
          <w:sz w:val="24"/>
          <w:szCs w:val="24"/>
          <w:lang w:val="es-ES_tradnl"/>
        </w:rPr>
        <w:t xml:space="preserve">Los cilindros de eritrocitos son patognomónicos de </w:t>
      </w:r>
      <w:proofErr w:type="spellStart"/>
      <w:r w:rsidRPr="00552E21">
        <w:rPr>
          <w:rFonts w:ascii="Arial" w:hAnsi="Arial" w:cs="Arial"/>
          <w:sz w:val="24"/>
          <w:szCs w:val="24"/>
          <w:lang w:val="es-ES_tradnl"/>
        </w:rPr>
        <w:t>glomerulitis</w:t>
      </w:r>
      <w:proofErr w:type="spellEnd"/>
      <w:r w:rsidRPr="00552E21">
        <w:rPr>
          <w:rFonts w:ascii="Arial" w:hAnsi="Arial" w:cs="Arial"/>
          <w:sz w:val="24"/>
          <w:szCs w:val="24"/>
          <w:lang w:val="es-ES_tradnl"/>
        </w:rPr>
        <w:t xml:space="preserve"> o vasculitis. Los cilindros hialinos tal vez representan una mezcla de moco y globulina congelada en los túbulos; en cantidades más </w:t>
      </w:r>
      <w:proofErr w:type="gramStart"/>
      <w:r w:rsidRPr="00552E21">
        <w:rPr>
          <w:rFonts w:ascii="Arial" w:hAnsi="Arial" w:cs="Arial"/>
          <w:sz w:val="24"/>
          <w:szCs w:val="24"/>
          <w:lang w:val="es-ES_tradnl"/>
        </w:rPr>
        <w:t>pequeñas</w:t>
      </w:r>
      <w:proofErr w:type="gramEnd"/>
      <w:r w:rsidRPr="00552E21">
        <w:rPr>
          <w:rFonts w:ascii="Arial" w:hAnsi="Arial" w:cs="Arial"/>
          <w:sz w:val="24"/>
          <w:szCs w:val="24"/>
          <w:lang w:val="es-ES_tradnl"/>
        </w:rPr>
        <w:t>, no son significativos. Los cilindros granulares suelen representar con más frecuencia células epiteliales desintegradas, leucocitos o proteínas; suelen indicar enfermedad tubular intrínseca renal.</w:t>
      </w:r>
    </w:p>
    <w:p w:rsidR="002E1BF2" w:rsidRDefault="002E1BF2" w:rsidP="002E1BF2">
      <w:pPr>
        <w:spacing w:line="360" w:lineRule="auto"/>
        <w:jc w:val="both"/>
        <w:rPr>
          <w:rFonts w:ascii="Arial" w:hAnsi="Arial" w:cs="Arial"/>
          <w:b/>
          <w:sz w:val="24"/>
          <w:szCs w:val="24"/>
        </w:rPr>
      </w:pP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 xml:space="preserve">Bacteriuria </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a. Exploración</w:t>
      </w:r>
      <w:r w:rsidRPr="00552E21">
        <w:rPr>
          <w:rFonts w:ascii="Arial" w:hAnsi="Arial" w:cs="Arial"/>
          <w:sz w:val="24"/>
          <w:szCs w:val="24"/>
        </w:rPr>
        <w:t xml:space="preserve"> </w:t>
      </w:r>
      <w:r w:rsidRPr="00552E21">
        <w:rPr>
          <w:rFonts w:ascii="Arial" w:hAnsi="Arial" w:cs="Arial"/>
          <w:b/>
          <w:sz w:val="24"/>
          <w:szCs w:val="24"/>
        </w:rPr>
        <w:t>microscópica</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Si varias bacterias por campo de gran aumento se encuentran en una muestra de orina en una mujer o de un hombre, puede hacerse un diagnóstico provisional de infección bacteriana e iniciarse un tratamiento empírico. Los hallazgos</w:t>
      </w:r>
      <w:r>
        <w:rPr>
          <w:rFonts w:ascii="Arial" w:hAnsi="Arial" w:cs="Arial"/>
          <w:sz w:val="24"/>
          <w:szCs w:val="24"/>
        </w:rPr>
        <w:t xml:space="preserve"> </w:t>
      </w:r>
      <w:r w:rsidRPr="00552E21">
        <w:rPr>
          <w:rFonts w:ascii="Arial" w:hAnsi="Arial" w:cs="Arial"/>
          <w:sz w:val="24"/>
          <w:szCs w:val="24"/>
        </w:rPr>
        <w:t>deben confirmarse por medio de cultivo bacteriano. El hallazgo de varias bacterias por campo de gran aumento en una muestra de una mujer tiene poco significado.</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b. Cultivos bacterianos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lastRenderedPageBreak/>
        <w:t>El supuesto diagnóstico de infección bacteriana con base en la inspección microscópica del sedimento urinario debe confirmarse mediante cultivo.</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1.- Indicaciones e interpretación: los cultivos pueden usarse para estimar la cantidad de bacterias en la orina, para identificar el microorganismo y para predecir cuáles fármacos son efectivos en el tratamiento de la infección. Los cultivos son muy importantes en pacientes con infecciones recurrentes o persistentes, insuficiencia renal o alergias a fármacos.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El concepto de que la infección de las vías urinarias solo está presente cuando la muestra de orina contiene 10</w:t>
      </w:r>
      <w:r w:rsidRPr="00552E21">
        <w:rPr>
          <w:rFonts w:ascii="Arial" w:hAnsi="Arial" w:cs="Arial"/>
          <w:sz w:val="24"/>
          <w:szCs w:val="24"/>
          <w:vertAlign w:val="superscript"/>
        </w:rPr>
        <w:t>5</w:t>
      </w:r>
      <w:r w:rsidRPr="00552E21">
        <w:rPr>
          <w:rFonts w:ascii="Arial" w:hAnsi="Arial" w:cs="Arial"/>
          <w:sz w:val="24"/>
          <w:szCs w:val="24"/>
        </w:rPr>
        <w:t xml:space="preserve"> o más bacterias por </w:t>
      </w:r>
      <w:proofErr w:type="spellStart"/>
      <w:r w:rsidRPr="00552E21">
        <w:rPr>
          <w:rFonts w:ascii="Arial" w:hAnsi="Arial" w:cs="Arial"/>
          <w:sz w:val="24"/>
          <w:szCs w:val="24"/>
        </w:rPr>
        <w:t>mL</w:t>
      </w:r>
      <w:proofErr w:type="spellEnd"/>
      <w:r w:rsidRPr="00552E21">
        <w:rPr>
          <w:rFonts w:ascii="Arial" w:hAnsi="Arial" w:cs="Arial"/>
          <w:sz w:val="24"/>
          <w:szCs w:val="24"/>
        </w:rPr>
        <w:t xml:space="preserve"> no es una regla absoluta; una cifra más baja no excluye la posibilidad de una infección, sobre todo en un paciente sintomático. </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2. Pruebas rápidas para bacteriuria: estos son los sistemas independiente y dependiente del crecimiento.</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Existen varios sistemas dependientes; uno mide la turbiedad de la orina en el medio de cultivo por varias horas y los resultados positivos se pueden observar en un periodo de hasta 4 horas o menos; sin embargo se requieren de 12 horas de crecimiento antes de que una muestra se considere negativa.</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La única prueba independiente del crecimiento usa la prueba de </w:t>
      </w:r>
      <w:proofErr w:type="spellStart"/>
      <w:r w:rsidRPr="00552E21">
        <w:rPr>
          <w:rFonts w:ascii="Arial" w:hAnsi="Arial" w:cs="Arial"/>
          <w:sz w:val="24"/>
          <w:szCs w:val="24"/>
        </w:rPr>
        <w:t>esterasa</w:t>
      </w:r>
      <w:proofErr w:type="spellEnd"/>
      <w:r w:rsidRPr="00552E21">
        <w:rPr>
          <w:rFonts w:ascii="Arial" w:hAnsi="Arial" w:cs="Arial"/>
          <w:sz w:val="24"/>
          <w:szCs w:val="24"/>
        </w:rPr>
        <w:t xml:space="preserve"> leucocitaria y la prueba de nitritos; si ambas son positivas, tienen gran especificidad e indican probable infección de vías urinarias.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Los métodos de cultivos confiables son el uso de pequeñas tiras o portaobjetos cubiertos con agar de eosina y azul de metileno en un lado y agar nutriente en el otro. Sin embargo, éstas poseen desventajas como 1) no todas las bacterias crecen en estas condiciones y 2) la exactitud del número de colonias es cuestionable.</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3. Cultivos para tuberculosis: bajo tinción fluorescente en el microscopio se muestra los bacilos acidorresistentes que nos da el diagnóstico de tuberculosis urinaria. Por tanto, si el frotis es positivo se presentará de tal forma el cultivo en una o dos semanas.</w:t>
      </w:r>
    </w:p>
    <w:p w:rsidR="002E1BF2" w:rsidRPr="00552E21" w:rsidRDefault="002E1BF2" w:rsidP="002E1BF2">
      <w:pPr>
        <w:spacing w:line="360" w:lineRule="auto"/>
        <w:jc w:val="both"/>
        <w:rPr>
          <w:rFonts w:ascii="Arial" w:hAnsi="Arial" w:cs="Arial"/>
          <w:sz w:val="24"/>
          <w:szCs w:val="24"/>
        </w:rPr>
      </w:pPr>
      <w:proofErr w:type="gramStart"/>
      <w:r w:rsidRPr="00552E21">
        <w:rPr>
          <w:rFonts w:ascii="Arial" w:hAnsi="Arial" w:cs="Arial"/>
          <w:sz w:val="24"/>
          <w:szCs w:val="24"/>
        </w:rPr>
        <w:t>positivas</w:t>
      </w:r>
      <w:proofErr w:type="gramEnd"/>
      <w:r w:rsidRPr="00552E21">
        <w:rPr>
          <w:rFonts w:ascii="Arial" w:hAnsi="Arial" w:cs="Arial"/>
          <w:sz w:val="24"/>
          <w:szCs w:val="24"/>
        </w:rPr>
        <w:t>, tienen gran especificidad e indican probable infección de vías urinarias.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lastRenderedPageBreak/>
        <w:t>Los métodos de cultivos confiables son el uso de pequeñas tiras o portaobjetos cubiertos con agar de eosina y azul de metileno en un lado y agar nutriente en el otro. Sin embargo, éstas poseen desventajas como 1) no todas las bacterias crecen en estas condiciones y 2) la exactitud del número de colonias es cuestionable.</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3. Cultivos para tuberculosis: bajo tinción fluorescente en el microscopio se muestra los bacilos acidorresistentes que nos da el diagnóstico de tuberculosis urinaria. Por tanto, si el frotis es positivo se presentará de tal forma el cultivo en una o dos semanas.</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Otras pruebas de orina</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 xml:space="preserve">A. Pruebas de cáncer </w:t>
      </w:r>
      <w:proofErr w:type="spellStart"/>
      <w:r w:rsidRPr="00552E21">
        <w:rPr>
          <w:rFonts w:ascii="Arial" w:hAnsi="Arial" w:cs="Arial"/>
          <w:b/>
          <w:sz w:val="24"/>
          <w:szCs w:val="24"/>
        </w:rPr>
        <w:t>urotelial</w:t>
      </w:r>
      <w:proofErr w:type="spellEnd"/>
    </w:p>
    <w:p w:rsidR="002E1BF2" w:rsidRPr="00552E21" w:rsidRDefault="002E1BF2" w:rsidP="002E1BF2">
      <w:pPr>
        <w:spacing w:line="360" w:lineRule="auto"/>
        <w:jc w:val="both"/>
        <w:rPr>
          <w:rFonts w:ascii="Arial" w:hAnsi="Arial" w:cs="Arial"/>
          <w:sz w:val="24"/>
          <w:szCs w:val="24"/>
        </w:rPr>
      </w:pPr>
      <w:r w:rsidRPr="00552E21">
        <w:rPr>
          <w:rFonts w:ascii="Arial" w:hAnsi="Arial" w:cs="Arial"/>
          <w:b/>
          <w:sz w:val="24"/>
          <w:szCs w:val="24"/>
        </w:rPr>
        <w:t xml:space="preserve">1. Citología de orina: </w:t>
      </w:r>
      <w:r w:rsidRPr="00552E21">
        <w:rPr>
          <w:rFonts w:ascii="Arial" w:hAnsi="Arial" w:cs="Arial"/>
          <w:sz w:val="24"/>
          <w:szCs w:val="24"/>
        </w:rPr>
        <w:t xml:space="preserve">la evaluación de orina excretada para células cancerosas </w:t>
      </w:r>
      <w:proofErr w:type="spellStart"/>
      <w:r w:rsidRPr="00552E21">
        <w:rPr>
          <w:rFonts w:ascii="Arial" w:hAnsi="Arial" w:cs="Arial"/>
          <w:sz w:val="24"/>
          <w:szCs w:val="24"/>
        </w:rPr>
        <w:t>uroteliales</w:t>
      </w:r>
      <w:proofErr w:type="spellEnd"/>
      <w:r w:rsidRPr="00552E21">
        <w:rPr>
          <w:rFonts w:ascii="Arial" w:hAnsi="Arial" w:cs="Arial"/>
          <w:sz w:val="24"/>
          <w:szCs w:val="24"/>
        </w:rPr>
        <w:t xml:space="preserve"> vesicales ha tenido éxito con tumores de alto grado y carcinoma in situ con gran especificidad (81 – 100%). La detección de cáncer mejora mediante la recolección de muestras de orina fresca que no se haya dado en la mañana, </w:t>
      </w:r>
      <w:proofErr w:type="spellStart"/>
      <w:r w:rsidRPr="00552E21">
        <w:rPr>
          <w:rFonts w:ascii="Arial" w:hAnsi="Arial" w:cs="Arial"/>
          <w:sz w:val="24"/>
          <w:szCs w:val="24"/>
        </w:rPr>
        <w:t>barbotaje</w:t>
      </w:r>
      <w:proofErr w:type="spellEnd"/>
      <w:r w:rsidRPr="00552E21">
        <w:rPr>
          <w:rFonts w:ascii="Arial" w:hAnsi="Arial" w:cs="Arial"/>
          <w:sz w:val="24"/>
          <w:szCs w:val="24"/>
        </w:rPr>
        <w:t xml:space="preserve"> y recolección de varias muestras (al menos 3 consecutivas). Esta prueba sigue siendo la prueba estándar para el diagnóstico inicial y vigilancia del cáncer vesical.</w:t>
      </w:r>
    </w:p>
    <w:p w:rsidR="002E1BF2" w:rsidRPr="00552E21" w:rsidRDefault="002E1BF2" w:rsidP="002E1BF2">
      <w:pPr>
        <w:spacing w:line="360" w:lineRule="auto"/>
        <w:jc w:val="both"/>
        <w:rPr>
          <w:rFonts w:ascii="Arial" w:hAnsi="Arial" w:cs="Arial"/>
          <w:sz w:val="24"/>
          <w:szCs w:val="24"/>
        </w:rPr>
      </w:pPr>
      <w:r w:rsidRPr="00552E21">
        <w:rPr>
          <w:rFonts w:ascii="Arial" w:hAnsi="Arial" w:cs="Arial"/>
          <w:b/>
          <w:sz w:val="24"/>
          <w:szCs w:val="24"/>
        </w:rPr>
        <w:t xml:space="preserve">2. Prueba de antígeno de tumor vesical: </w:t>
      </w:r>
      <w:r w:rsidRPr="00552E21">
        <w:rPr>
          <w:rFonts w:ascii="Arial" w:hAnsi="Arial" w:cs="Arial"/>
          <w:sz w:val="24"/>
          <w:szCs w:val="24"/>
        </w:rPr>
        <w:t xml:space="preserve">es un </w:t>
      </w:r>
      <w:proofErr w:type="spellStart"/>
      <w:r w:rsidRPr="00552E21">
        <w:rPr>
          <w:rFonts w:ascii="Arial" w:hAnsi="Arial" w:cs="Arial"/>
          <w:sz w:val="24"/>
          <w:szCs w:val="24"/>
        </w:rPr>
        <w:t>inmunoensayo</w:t>
      </w:r>
      <w:proofErr w:type="spellEnd"/>
      <w:r w:rsidRPr="00552E21">
        <w:rPr>
          <w:rFonts w:ascii="Arial" w:hAnsi="Arial" w:cs="Arial"/>
          <w:sz w:val="24"/>
          <w:szCs w:val="24"/>
        </w:rPr>
        <w:t xml:space="preserve"> para la detección del antígeno de tumor vesical (proteína relacionada con el factor H de complemento) en orina. La prueba BTA-TRAK y BTA-STAT son usadas bien para la vigilancia de pacientes con cáncer vesical.</w:t>
      </w:r>
    </w:p>
    <w:p w:rsidR="002E1BF2" w:rsidRPr="00552E21" w:rsidRDefault="002E1BF2" w:rsidP="002E1BF2">
      <w:pPr>
        <w:spacing w:line="360" w:lineRule="auto"/>
        <w:jc w:val="both"/>
        <w:rPr>
          <w:rFonts w:ascii="Arial" w:hAnsi="Arial" w:cs="Arial"/>
          <w:sz w:val="24"/>
          <w:szCs w:val="24"/>
        </w:rPr>
      </w:pPr>
      <w:r w:rsidRPr="00552E21">
        <w:rPr>
          <w:rFonts w:ascii="Arial" w:hAnsi="Arial" w:cs="Arial"/>
          <w:b/>
          <w:sz w:val="24"/>
          <w:szCs w:val="24"/>
        </w:rPr>
        <w:t xml:space="preserve">3. Proteína de matriz nuclear </w:t>
      </w:r>
      <w:proofErr w:type="spellStart"/>
      <w:r w:rsidRPr="00552E21">
        <w:rPr>
          <w:rFonts w:ascii="Arial" w:hAnsi="Arial" w:cs="Arial"/>
          <w:b/>
          <w:sz w:val="24"/>
          <w:szCs w:val="24"/>
        </w:rPr>
        <w:t>matrix</w:t>
      </w:r>
      <w:proofErr w:type="spellEnd"/>
      <w:r w:rsidRPr="00552E21">
        <w:rPr>
          <w:rFonts w:ascii="Arial" w:hAnsi="Arial" w:cs="Arial"/>
          <w:b/>
          <w:sz w:val="24"/>
          <w:szCs w:val="24"/>
        </w:rPr>
        <w:t xml:space="preserve"> 22 (NMP22): </w:t>
      </w:r>
      <w:r w:rsidRPr="00552E21">
        <w:rPr>
          <w:rFonts w:ascii="Arial" w:hAnsi="Arial" w:cs="Arial"/>
          <w:sz w:val="24"/>
          <w:szCs w:val="24"/>
        </w:rPr>
        <w:t xml:space="preserve">es un </w:t>
      </w:r>
      <w:proofErr w:type="spellStart"/>
      <w:r w:rsidRPr="00552E21">
        <w:rPr>
          <w:rFonts w:ascii="Arial" w:hAnsi="Arial" w:cs="Arial"/>
          <w:sz w:val="24"/>
          <w:szCs w:val="24"/>
        </w:rPr>
        <w:t>inmunoanálisis</w:t>
      </w:r>
      <w:proofErr w:type="spellEnd"/>
      <w:r w:rsidRPr="00552E21">
        <w:rPr>
          <w:rFonts w:ascii="Arial" w:hAnsi="Arial" w:cs="Arial"/>
          <w:b/>
          <w:sz w:val="24"/>
          <w:szCs w:val="24"/>
        </w:rPr>
        <w:t xml:space="preserve">, </w:t>
      </w:r>
      <w:r w:rsidRPr="00552E21">
        <w:rPr>
          <w:rFonts w:ascii="Arial" w:hAnsi="Arial" w:cs="Arial"/>
          <w:sz w:val="24"/>
          <w:szCs w:val="24"/>
        </w:rPr>
        <w:t>las concentraciones de NMP22 son elevadas en quienes padecen carcinoma de células transicionales.</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B. Pruebas de cáncer prostático</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Estudios recientes han identificado un nuevo </w:t>
      </w:r>
      <w:proofErr w:type="spellStart"/>
      <w:r w:rsidRPr="00552E21">
        <w:rPr>
          <w:rFonts w:ascii="Arial" w:hAnsi="Arial" w:cs="Arial"/>
          <w:sz w:val="24"/>
          <w:szCs w:val="24"/>
        </w:rPr>
        <w:t>biomarcador</w:t>
      </w:r>
      <w:proofErr w:type="spellEnd"/>
      <w:r w:rsidRPr="00552E21">
        <w:rPr>
          <w:rFonts w:ascii="Arial" w:hAnsi="Arial" w:cs="Arial"/>
          <w:sz w:val="24"/>
          <w:szCs w:val="24"/>
        </w:rPr>
        <w:t>, el antígeno de cáncer prostático 3 (PCA3), que se mide en sedimento de orina expulsada después del masaje de la próstata. El PCA3 es un RNA mensajero que se expresa más veces (60 a 100) en las células cancerosas de la próstata.</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lastRenderedPageBreak/>
        <w:t>C. Estudios hormonales</w:t>
      </w:r>
    </w:p>
    <w:p w:rsidR="002E1BF2" w:rsidRPr="00DD59AA" w:rsidRDefault="002E1BF2" w:rsidP="002E1BF2">
      <w:pPr>
        <w:tabs>
          <w:tab w:val="right" w:pos="8505"/>
        </w:tabs>
        <w:spacing w:line="240" w:lineRule="auto"/>
        <w:rPr>
          <w:rFonts w:ascii="Maiandra GD" w:eastAsiaTheme="minorEastAsia" w:hAnsi="Maiandra GD" w:cs="Times New Roman"/>
          <w:sz w:val="32"/>
          <w:szCs w:val="32"/>
          <w:lang w:val="es-ES"/>
        </w:rPr>
      </w:pPr>
      <w:r w:rsidRPr="00552E21">
        <w:rPr>
          <w:rFonts w:ascii="Arial" w:hAnsi="Arial" w:cs="Arial"/>
          <w:sz w:val="24"/>
          <w:szCs w:val="24"/>
        </w:rPr>
        <w:t xml:space="preserve">Las pruebas de anormalidades en la secreción de la </w:t>
      </w:r>
      <w:proofErr w:type="spellStart"/>
      <w:r w:rsidRPr="00552E21">
        <w:rPr>
          <w:rFonts w:ascii="Arial" w:hAnsi="Arial" w:cs="Arial"/>
          <w:sz w:val="24"/>
          <w:szCs w:val="24"/>
        </w:rPr>
        <w:t>hor</w:t>
      </w:r>
      <w:proofErr w:type="spellEnd"/>
    </w:p>
    <w:p w:rsidR="002E1BF2" w:rsidRPr="00552E21" w:rsidRDefault="002E1BF2" w:rsidP="002E1BF2">
      <w:pPr>
        <w:spacing w:line="360" w:lineRule="auto"/>
        <w:jc w:val="both"/>
        <w:rPr>
          <w:rFonts w:ascii="Arial" w:hAnsi="Arial" w:cs="Arial"/>
          <w:sz w:val="24"/>
          <w:szCs w:val="24"/>
        </w:rPr>
      </w:pPr>
      <w:r w:rsidRPr="00552E21">
        <w:rPr>
          <w:rFonts w:ascii="Arial" w:hAnsi="Arial" w:cs="Arial"/>
          <w:b/>
          <w:sz w:val="24"/>
          <w:szCs w:val="24"/>
        </w:rPr>
        <w:t xml:space="preserve">3. Proteína de matriz nuclear </w:t>
      </w:r>
      <w:proofErr w:type="spellStart"/>
      <w:r w:rsidRPr="00552E21">
        <w:rPr>
          <w:rFonts w:ascii="Arial" w:hAnsi="Arial" w:cs="Arial"/>
          <w:b/>
          <w:sz w:val="24"/>
          <w:szCs w:val="24"/>
        </w:rPr>
        <w:t>matrix</w:t>
      </w:r>
      <w:proofErr w:type="spellEnd"/>
      <w:r w:rsidRPr="00552E21">
        <w:rPr>
          <w:rFonts w:ascii="Arial" w:hAnsi="Arial" w:cs="Arial"/>
          <w:b/>
          <w:sz w:val="24"/>
          <w:szCs w:val="24"/>
        </w:rPr>
        <w:t xml:space="preserve"> 22 (NMP22): </w:t>
      </w:r>
      <w:r w:rsidRPr="00552E21">
        <w:rPr>
          <w:rFonts w:ascii="Arial" w:hAnsi="Arial" w:cs="Arial"/>
          <w:sz w:val="24"/>
          <w:szCs w:val="24"/>
        </w:rPr>
        <w:t xml:space="preserve">es un </w:t>
      </w:r>
      <w:proofErr w:type="spellStart"/>
      <w:r w:rsidRPr="00552E21">
        <w:rPr>
          <w:rFonts w:ascii="Arial" w:hAnsi="Arial" w:cs="Arial"/>
          <w:sz w:val="24"/>
          <w:szCs w:val="24"/>
        </w:rPr>
        <w:t>inmunoanálisis</w:t>
      </w:r>
      <w:proofErr w:type="spellEnd"/>
      <w:r w:rsidRPr="00552E21">
        <w:rPr>
          <w:rFonts w:ascii="Arial" w:hAnsi="Arial" w:cs="Arial"/>
          <w:b/>
          <w:sz w:val="24"/>
          <w:szCs w:val="24"/>
        </w:rPr>
        <w:t xml:space="preserve">, </w:t>
      </w:r>
      <w:r w:rsidRPr="00552E21">
        <w:rPr>
          <w:rFonts w:ascii="Arial" w:hAnsi="Arial" w:cs="Arial"/>
          <w:sz w:val="24"/>
          <w:szCs w:val="24"/>
        </w:rPr>
        <w:t>las concentraciones de NMP22 son elevadas en quienes padecen carcinoma de células transicionales.</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B. Pruebas de cáncer prostático</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Estudios recientes han identificado un nuevo </w:t>
      </w:r>
      <w:proofErr w:type="spellStart"/>
      <w:r w:rsidRPr="00552E21">
        <w:rPr>
          <w:rFonts w:ascii="Arial" w:hAnsi="Arial" w:cs="Arial"/>
          <w:sz w:val="24"/>
          <w:szCs w:val="24"/>
        </w:rPr>
        <w:t>biomarcador</w:t>
      </w:r>
      <w:proofErr w:type="spellEnd"/>
      <w:r w:rsidRPr="00552E21">
        <w:rPr>
          <w:rFonts w:ascii="Arial" w:hAnsi="Arial" w:cs="Arial"/>
          <w:sz w:val="24"/>
          <w:szCs w:val="24"/>
        </w:rPr>
        <w:t>, el antígeno de cáncer prostático 3 (PCA3), que se mide en sedimento de orina expulsada después del masaje de la próstata. El PCA3 es un RNA mensajero que se expresa más veces (60 a 100) en las células cancerosas de la próstata.</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C. Estudios hormonales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Las pruebas de anormalidades en la secreción de la hormona de las glándulas suprarrenales son importantes para la revisión de pacientes con tumores suprarrenales sospechados. El </w:t>
      </w:r>
      <w:proofErr w:type="spellStart"/>
      <w:r w:rsidRPr="00552E21">
        <w:rPr>
          <w:rFonts w:ascii="Arial" w:hAnsi="Arial" w:cs="Arial"/>
          <w:sz w:val="24"/>
          <w:szCs w:val="24"/>
        </w:rPr>
        <w:t>feocromocitoma</w:t>
      </w:r>
      <w:proofErr w:type="spellEnd"/>
      <w:r w:rsidRPr="00552E21">
        <w:rPr>
          <w:rFonts w:ascii="Arial" w:hAnsi="Arial" w:cs="Arial"/>
          <w:sz w:val="24"/>
          <w:szCs w:val="24"/>
        </w:rPr>
        <w:t xml:space="preserve"> y el </w:t>
      </w:r>
      <w:proofErr w:type="spellStart"/>
      <w:r w:rsidRPr="00552E21">
        <w:rPr>
          <w:rFonts w:ascii="Arial" w:hAnsi="Arial" w:cs="Arial"/>
          <w:sz w:val="24"/>
          <w:szCs w:val="24"/>
        </w:rPr>
        <w:t>neuroblastoma</w:t>
      </w:r>
      <w:proofErr w:type="spellEnd"/>
      <w:r w:rsidRPr="00552E21">
        <w:rPr>
          <w:rFonts w:ascii="Arial" w:hAnsi="Arial" w:cs="Arial"/>
          <w:sz w:val="24"/>
          <w:szCs w:val="24"/>
        </w:rPr>
        <w:t xml:space="preserve"> pueden detectarse al medir la excreción del ácido </w:t>
      </w:r>
      <w:proofErr w:type="spellStart"/>
      <w:r w:rsidRPr="00552E21">
        <w:rPr>
          <w:rFonts w:ascii="Arial" w:hAnsi="Arial" w:cs="Arial"/>
          <w:sz w:val="24"/>
          <w:szCs w:val="24"/>
        </w:rPr>
        <w:t>vanililmandélico</w:t>
      </w:r>
      <w:proofErr w:type="spellEnd"/>
      <w:r w:rsidRPr="00552E21">
        <w:rPr>
          <w:rFonts w:ascii="Arial" w:hAnsi="Arial" w:cs="Arial"/>
          <w:sz w:val="24"/>
          <w:szCs w:val="24"/>
        </w:rPr>
        <w:t xml:space="preserve">. Sin embargo, las concentraciones de </w:t>
      </w:r>
      <w:proofErr w:type="spellStart"/>
      <w:r w:rsidRPr="00552E21">
        <w:rPr>
          <w:rFonts w:ascii="Arial" w:hAnsi="Arial" w:cs="Arial"/>
          <w:sz w:val="24"/>
          <w:szCs w:val="24"/>
        </w:rPr>
        <w:t>metanefrina</w:t>
      </w:r>
      <w:proofErr w:type="spellEnd"/>
      <w:r w:rsidRPr="00552E21">
        <w:rPr>
          <w:rFonts w:ascii="Arial" w:hAnsi="Arial" w:cs="Arial"/>
          <w:sz w:val="24"/>
          <w:szCs w:val="24"/>
        </w:rPr>
        <w:t xml:space="preserve">, epinefrina y norepinefrina en suero y orina son indicadores más sensibles sobre todo en casos de </w:t>
      </w:r>
      <w:proofErr w:type="spellStart"/>
      <w:r w:rsidRPr="00552E21">
        <w:rPr>
          <w:rFonts w:ascii="Arial" w:hAnsi="Arial" w:cs="Arial"/>
          <w:sz w:val="24"/>
          <w:szCs w:val="24"/>
        </w:rPr>
        <w:t>feocromocitoma</w:t>
      </w:r>
      <w:proofErr w:type="spellEnd"/>
      <w:r w:rsidRPr="00552E21">
        <w:rPr>
          <w:rFonts w:ascii="Arial" w:hAnsi="Arial" w:cs="Arial"/>
          <w:sz w:val="24"/>
          <w:szCs w:val="24"/>
        </w:rPr>
        <w:t>.</w:t>
      </w:r>
      <w:r>
        <w:rPr>
          <w:rFonts w:ascii="Arial" w:hAnsi="Arial" w:cs="Arial"/>
          <w:sz w:val="24"/>
          <w:szCs w:val="24"/>
        </w:rPr>
        <w:t xml:space="preserve"> </w:t>
      </w:r>
      <w:r w:rsidRPr="00552E21">
        <w:rPr>
          <w:rFonts w:ascii="Arial" w:hAnsi="Arial" w:cs="Arial"/>
          <w:sz w:val="24"/>
          <w:szCs w:val="24"/>
        </w:rPr>
        <w:t>Los fármacos también pueden interferir en resultados falsos positivos o falsos negativos.</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t>D. Estudio de los constituyentes de los cálculos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Los pacientes con </w:t>
      </w:r>
      <w:proofErr w:type="spellStart"/>
      <w:r w:rsidRPr="00552E21">
        <w:rPr>
          <w:rFonts w:ascii="Arial" w:hAnsi="Arial" w:cs="Arial"/>
          <w:sz w:val="24"/>
          <w:szCs w:val="24"/>
        </w:rPr>
        <w:t>urolitiasis</w:t>
      </w:r>
      <w:proofErr w:type="spellEnd"/>
      <w:r w:rsidRPr="00552E21">
        <w:rPr>
          <w:rFonts w:ascii="Arial" w:hAnsi="Arial" w:cs="Arial"/>
          <w:sz w:val="24"/>
          <w:szCs w:val="24"/>
        </w:rPr>
        <w:t xml:space="preserve"> recurrentes pueden tener una anormalidad en la excreción de calcio, ácido úrico, oxalato, magnesio o citrato. Pueden analizarse muestras de orina recolectadas antes de 24 horas para determinar concentraciones con elevación anormal de cada uno. </w:t>
      </w:r>
    </w:p>
    <w:p w:rsidR="002E1BF2" w:rsidRPr="00552E21" w:rsidRDefault="002E1BF2" w:rsidP="002E1BF2">
      <w:pPr>
        <w:spacing w:line="360" w:lineRule="auto"/>
        <w:jc w:val="both"/>
        <w:rPr>
          <w:rFonts w:ascii="Arial" w:hAnsi="Arial" w:cs="Arial"/>
          <w:sz w:val="24"/>
          <w:szCs w:val="24"/>
        </w:rPr>
      </w:pPr>
      <w:proofErr w:type="gramStart"/>
      <w:r w:rsidRPr="00552E21">
        <w:rPr>
          <w:rFonts w:ascii="Arial" w:hAnsi="Arial" w:cs="Arial"/>
          <w:sz w:val="24"/>
          <w:szCs w:val="24"/>
        </w:rPr>
        <w:t>la</w:t>
      </w:r>
      <w:proofErr w:type="gramEnd"/>
      <w:r w:rsidRPr="00552E21">
        <w:rPr>
          <w:rFonts w:ascii="Arial" w:hAnsi="Arial" w:cs="Arial"/>
          <w:sz w:val="24"/>
          <w:szCs w:val="24"/>
        </w:rPr>
        <w:t xml:space="preserve"> revisión de pacientes con tumores suprarrenales sospechados. El </w:t>
      </w:r>
      <w:proofErr w:type="spellStart"/>
      <w:r w:rsidRPr="00552E21">
        <w:rPr>
          <w:rFonts w:ascii="Arial" w:hAnsi="Arial" w:cs="Arial"/>
          <w:sz w:val="24"/>
          <w:szCs w:val="24"/>
        </w:rPr>
        <w:t>feocromocitoma</w:t>
      </w:r>
      <w:proofErr w:type="spellEnd"/>
      <w:r w:rsidRPr="00552E21">
        <w:rPr>
          <w:rFonts w:ascii="Arial" w:hAnsi="Arial" w:cs="Arial"/>
          <w:sz w:val="24"/>
          <w:szCs w:val="24"/>
        </w:rPr>
        <w:t xml:space="preserve"> y el </w:t>
      </w:r>
      <w:proofErr w:type="spellStart"/>
      <w:r w:rsidRPr="00552E21">
        <w:rPr>
          <w:rFonts w:ascii="Arial" w:hAnsi="Arial" w:cs="Arial"/>
          <w:sz w:val="24"/>
          <w:szCs w:val="24"/>
        </w:rPr>
        <w:t>neuroblastoma</w:t>
      </w:r>
      <w:proofErr w:type="spellEnd"/>
      <w:r w:rsidRPr="00552E21">
        <w:rPr>
          <w:rFonts w:ascii="Arial" w:hAnsi="Arial" w:cs="Arial"/>
          <w:sz w:val="24"/>
          <w:szCs w:val="24"/>
        </w:rPr>
        <w:t xml:space="preserve"> pueden detectarse al medir la excreción del ácido </w:t>
      </w:r>
      <w:proofErr w:type="spellStart"/>
      <w:r w:rsidRPr="00552E21">
        <w:rPr>
          <w:rFonts w:ascii="Arial" w:hAnsi="Arial" w:cs="Arial"/>
          <w:sz w:val="24"/>
          <w:szCs w:val="24"/>
        </w:rPr>
        <w:t>vanililmandélico</w:t>
      </w:r>
      <w:proofErr w:type="spellEnd"/>
      <w:r w:rsidRPr="00552E21">
        <w:rPr>
          <w:rFonts w:ascii="Arial" w:hAnsi="Arial" w:cs="Arial"/>
          <w:sz w:val="24"/>
          <w:szCs w:val="24"/>
        </w:rPr>
        <w:t xml:space="preserve">. Sin embargo, las concentraciones de </w:t>
      </w:r>
      <w:proofErr w:type="spellStart"/>
      <w:r w:rsidRPr="00552E21">
        <w:rPr>
          <w:rFonts w:ascii="Arial" w:hAnsi="Arial" w:cs="Arial"/>
          <w:sz w:val="24"/>
          <w:szCs w:val="24"/>
        </w:rPr>
        <w:t>metanefrina</w:t>
      </w:r>
      <w:proofErr w:type="spellEnd"/>
      <w:r w:rsidRPr="00552E21">
        <w:rPr>
          <w:rFonts w:ascii="Arial" w:hAnsi="Arial" w:cs="Arial"/>
          <w:sz w:val="24"/>
          <w:szCs w:val="24"/>
        </w:rPr>
        <w:t xml:space="preserve">, epinefrina y norepinefrina en suero y orina son indicadores más sensibles sobre todo en casos de </w:t>
      </w:r>
      <w:proofErr w:type="spellStart"/>
      <w:r w:rsidRPr="00552E21">
        <w:rPr>
          <w:rFonts w:ascii="Arial" w:hAnsi="Arial" w:cs="Arial"/>
          <w:sz w:val="24"/>
          <w:szCs w:val="24"/>
        </w:rPr>
        <w:t>feocromocitoma</w:t>
      </w:r>
      <w:proofErr w:type="spellEnd"/>
      <w:r w:rsidRPr="00552E21">
        <w:rPr>
          <w:rFonts w:ascii="Arial" w:hAnsi="Arial" w:cs="Arial"/>
          <w:sz w:val="24"/>
          <w:szCs w:val="24"/>
        </w:rPr>
        <w:t>.</w:t>
      </w:r>
      <w:r>
        <w:rPr>
          <w:rFonts w:ascii="Arial" w:hAnsi="Arial" w:cs="Arial"/>
          <w:sz w:val="24"/>
          <w:szCs w:val="24"/>
        </w:rPr>
        <w:t xml:space="preserve"> </w:t>
      </w:r>
      <w:r w:rsidRPr="00552E21">
        <w:rPr>
          <w:rFonts w:ascii="Arial" w:hAnsi="Arial" w:cs="Arial"/>
          <w:sz w:val="24"/>
          <w:szCs w:val="24"/>
        </w:rPr>
        <w:t>Los fármacos también pueden interferir en resultados falsos positivos o falsos negativos.</w:t>
      </w:r>
    </w:p>
    <w:p w:rsidR="002E1BF2" w:rsidRPr="00552E21" w:rsidRDefault="002E1BF2" w:rsidP="002E1BF2">
      <w:pPr>
        <w:spacing w:line="360" w:lineRule="auto"/>
        <w:jc w:val="both"/>
        <w:rPr>
          <w:rFonts w:ascii="Arial" w:hAnsi="Arial" w:cs="Arial"/>
          <w:b/>
          <w:sz w:val="24"/>
          <w:szCs w:val="24"/>
        </w:rPr>
      </w:pPr>
      <w:r w:rsidRPr="00552E21">
        <w:rPr>
          <w:rFonts w:ascii="Arial" w:hAnsi="Arial" w:cs="Arial"/>
          <w:b/>
          <w:sz w:val="24"/>
          <w:szCs w:val="24"/>
        </w:rPr>
        <w:lastRenderedPageBreak/>
        <w:t>D. Estudio de los constituyentes de los cálculos</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Los pacientes con </w:t>
      </w:r>
      <w:proofErr w:type="spellStart"/>
      <w:r w:rsidRPr="00552E21">
        <w:rPr>
          <w:rFonts w:ascii="Arial" w:hAnsi="Arial" w:cs="Arial"/>
          <w:sz w:val="24"/>
          <w:szCs w:val="24"/>
        </w:rPr>
        <w:t>urolitiasis</w:t>
      </w:r>
      <w:proofErr w:type="spellEnd"/>
      <w:r w:rsidRPr="00552E21">
        <w:rPr>
          <w:rFonts w:ascii="Arial" w:hAnsi="Arial" w:cs="Arial"/>
          <w:sz w:val="24"/>
          <w:szCs w:val="24"/>
        </w:rPr>
        <w:t xml:space="preserve"> recurrentes pueden tener una anormalidad en la excreción de calcio, ácido úrico, oxalato, magnesio o citrato. Pueden analizarse muestras de orina recolectadas antes de 24 horas para determinar concentraciones con elevación anormal de cada uno. </w:t>
      </w:r>
    </w:p>
    <w:p w:rsidR="002E1BF2" w:rsidRPr="00552E21" w:rsidRDefault="002E1BF2" w:rsidP="002E1BF2">
      <w:pPr>
        <w:spacing w:line="360" w:lineRule="auto"/>
        <w:jc w:val="both"/>
        <w:rPr>
          <w:rFonts w:ascii="Arial" w:hAnsi="Arial" w:cs="Arial"/>
          <w:sz w:val="24"/>
          <w:szCs w:val="24"/>
        </w:rPr>
      </w:pPr>
      <w:r w:rsidRPr="00552E21">
        <w:rPr>
          <w:rFonts w:ascii="Arial" w:hAnsi="Arial" w:cs="Arial"/>
          <w:sz w:val="24"/>
          <w:szCs w:val="24"/>
        </w:rPr>
        <w:t xml:space="preserve">Unos cuantos pacientes podrían tener aumentadas las cifras de cisteína en orina. La prueba de </w:t>
      </w:r>
      <w:proofErr w:type="spellStart"/>
      <w:r w:rsidRPr="00552E21">
        <w:rPr>
          <w:rFonts w:ascii="Arial" w:hAnsi="Arial" w:cs="Arial"/>
          <w:sz w:val="24"/>
          <w:szCs w:val="24"/>
        </w:rPr>
        <w:t>nitroprusida</w:t>
      </w:r>
      <w:proofErr w:type="spellEnd"/>
      <w:r w:rsidRPr="00552E21">
        <w:rPr>
          <w:rFonts w:ascii="Arial" w:hAnsi="Arial" w:cs="Arial"/>
          <w:sz w:val="24"/>
          <w:szCs w:val="24"/>
        </w:rPr>
        <w:t>, para detectar el nivel de cisteína en recolecciones de orina.</w:t>
      </w:r>
    </w:p>
    <w:p w:rsidR="002E1BF2" w:rsidRPr="00F56307" w:rsidRDefault="002E1BF2" w:rsidP="002E1BF2">
      <w:pPr>
        <w:spacing w:line="360" w:lineRule="auto"/>
        <w:jc w:val="both"/>
        <w:rPr>
          <w:rFonts w:ascii="Arial" w:hAnsi="Arial" w:cs="Arial"/>
          <w:b/>
          <w:sz w:val="24"/>
          <w:szCs w:val="24"/>
        </w:rPr>
      </w:pPr>
      <w:r>
        <w:rPr>
          <w:rFonts w:ascii="Arial" w:hAnsi="Arial" w:cs="Arial"/>
          <w:b/>
          <w:sz w:val="24"/>
          <w:szCs w:val="24"/>
        </w:rPr>
        <w:t xml:space="preserve">REVISIÓN DE SECRECIÓN URETRAL </w:t>
      </w:r>
    </w:p>
    <w:p w:rsidR="002E1BF2" w:rsidRDefault="002E1BF2" w:rsidP="002E1BF2">
      <w:pPr>
        <w:spacing w:line="360" w:lineRule="auto"/>
        <w:jc w:val="both"/>
        <w:rPr>
          <w:rFonts w:ascii="Arial" w:hAnsi="Arial" w:cs="Arial"/>
          <w:sz w:val="24"/>
          <w:szCs w:val="24"/>
        </w:rPr>
      </w:pPr>
      <w:r>
        <w:rPr>
          <w:rFonts w:ascii="Arial" w:hAnsi="Arial" w:cs="Arial"/>
          <w:sz w:val="24"/>
          <w:szCs w:val="24"/>
        </w:rPr>
        <w:t xml:space="preserve">La inspección de la secreción uretral en hombres puede ser muy útil para establecer un </w:t>
      </w:r>
      <w:proofErr w:type="spellStart"/>
      <w:r>
        <w:rPr>
          <w:rFonts w:ascii="Arial" w:hAnsi="Arial" w:cs="Arial"/>
          <w:sz w:val="24"/>
          <w:szCs w:val="24"/>
        </w:rPr>
        <w:t>diagnostico</w:t>
      </w:r>
      <w:proofErr w:type="spellEnd"/>
      <w:r>
        <w:rPr>
          <w:rFonts w:ascii="Arial" w:hAnsi="Arial" w:cs="Arial"/>
          <w:sz w:val="24"/>
          <w:szCs w:val="24"/>
        </w:rPr>
        <w:t xml:space="preserve"> .El siguiente procedimiento es utilizado para determinar el sitio de origen de bacteriuria o </w:t>
      </w:r>
      <w:proofErr w:type="spellStart"/>
      <w:r>
        <w:rPr>
          <w:rFonts w:ascii="Arial" w:hAnsi="Arial" w:cs="Arial"/>
          <w:sz w:val="24"/>
          <w:szCs w:val="24"/>
        </w:rPr>
        <w:t>piuria</w:t>
      </w:r>
      <w:proofErr w:type="spellEnd"/>
      <w:r>
        <w:rPr>
          <w:rFonts w:ascii="Arial" w:hAnsi="Arial" w:cs="Arial"/>
          <w:sz w:val="24"/>
          <w:szCs w:val="24"/>
        </w:rPr>
        <w:t>. Se etiquetan 4 contenedores estériles como VB</w:t>
      </w:r>
      <w:r w:rsidRPr="00C66275">
        <w:rPr>
          <w:rFonts w:ascii="Arial" w:hAnsi="Arial" w:cs="Arial"/>
          <w:sz w:val="18"/>
          <w:szCs w:val="24"/>
        </w:rPr>
        <w:t>1</w:t>
      </w:r>
      <w:r>
        <w:rPr>
          <w:rFonts w:ascii="Arial" w:hAnsi="Arial" w:cs="Arial"/>
          <w:sz w:val="24"/>
          <w:szCs w:val="24"/>
        </w:rPr>
        <w:t>, VB</w:t>
      </w:r>
      <w:r w:rsidRPr="00C66275">
        <w:rPr>
          <w:rFonts w:ascii="Arial" w:hAnsi="Arial" w:cs="Arial"/>
          <w:sz w:val="18"/>
          <w:szCs w:val="24"/>
        </w:rPr>
        <w:t>2</w:t>
      </w:r>
      <w:r>
        <w:rPr>
          <w:rFonts w:ascii="Arial" w:hAnsi="Arial" w:cs="Arial"/>
          <w:sz w:val="24"/>
          <w:szCs w:val="24"/>
        </w:rPr>
        <w:t>, EPS, y VB</w:t>
      </w:r>
      <w:r w:rsidRPr="00C66275">
        <w:rPr>
          <w:rFonts w:ascii="Arial" w:hAnsi="Arial" w:cs="Arial"/>
          <w:sz w:val="18"/>
          <w:szCs w:val="24"/>
        </w:rPr>
        <w:t>3</w:t>
      </w:r>
      <w:r>
        <w:rPr>
          <w:rFonts w:ascii="Arial" w:hAnsi="Arial" w:cs="Arial"/>
          <w:sz w:val="24"/>
          <w:szCs w:val="24"/>
        </w:rPr>
        <w:t xml:space="preserve"> (VB: orina vaciada de la vejiga; EPS: secreciones prostáticas expresadas), luego se instruye al paciente para que limpie el meato y recolecte las muestra de orina. Los 10 a 15 ml iniciales de orina se recolectan en el contenedor VB</w:t>
      </w:r>
      <w:r w:rsidRPr="00C66275">
        <w:rPr>
          <w:rFonts w:ascii="Arial" w:hAnsi="Arial" w:cs="Arial"/>
          <w:sz w:val="18"/>
          <w:szCs w:val="24"/>
        </w:rPr>
        <w:t>1</w:t>
      </w:r>
      <w:r>
        <w:rPr>
          <w:rFonts w:ascii="Arial" w:hAnsi="Arial" w:cs="Arial"/>
          <w:sz w:val="18"/>
          <w:szCs w:val="24"/>
        </w:rPr>
        <w:t xml:space="preserve">, </w:t>
      </w:r>
      <w:r w:rsidRPr="008C5D46">
        <w:rPr>
          <w:rFonts w:ascii="Arial" w:hAnsi="Arial" w:cs="Arial"/>
          <w:sz w:val="24"/>
          <w:szCs w:val="24"/>
        </w:rPr>
        <w:t>y los 15 a 30 ml restantes en el VB</w:t>
      </w:r>
      <w:r w:rsidRPr="008C5D46">
        <w:rPr>
          <w:rFonts w:ascii="Arial" w:hAnsi="Arial" w:cs="Arial"/>
          <w:sz w:val="18"/>
          <w:szCs w:val="24"/>
        </w:rPr>
        <w:t>2</w:t>
      </w:r>
      <w:r>
        <w:rPr>
          <w:rFonts w:ascii="Arial" w:hAnsi="Arial" w:cs="Arial"/>
          <w:sz w:val="18"/>
          <w:szCs w:val="24"/>
        </w:rPr>
        <w:t xml:space="preserve"> </w:t>
      </w:r>
      <w:r w:rsidRPr="008C5D46">
        <w:rPr>
          <w:rFonts w:ascii="Arial" w:hAnsi="Arial" w:cs="Arial"/>
          <w:sz w:val="24"/>
          <w:szCs w:val="24"/>
        </w:rPr>
        <w:t xml:space="preserve">luego se masaje la </w:t>
      </w:r>
      <w:r>
        <w:rPr>
          <w:rFonts w:ascii="Arial" w:hAnsi="Arial" w:cs="Arial"/>
          <w:sz w:val="24"/>
          <w:szCs w:val="24"/>
        </w:rPr>
        <w:t>próstata</w:t>
      </w:r>
      <w:r w:rsidRPr="008C5D46">
        <w:rPr>
          <w:rFonts w:ascii="Arial" w:hAnsi="Arial" w:cs="Arial"/>
          <w:sz w:val="24"/>
          <w:szCs w:val="24"/>
        </w:rPr>
        <w:t xml:space="preserve"> y se recolectan las secreciones en el </w:t>
      </w:r>
      <w:r>
        <w:rPr>
          <w:rFonts w:ascii="Arial" w:hAnsi="Arial" w:cs="Arial"/>
          <w:sz w:val="24"/>
          <w:szCs w:val="24"/>
        </w:rPr>
        <w:t>contenedor EPS; el paciente orina por ultima ves recolectando la muestra en el recolector VB</w:t>
      </w:r>
      <w:r w:rsidRPr="00C66275">
        <w:rPr>
          <w:rFonts w:ascii="Arial" w:hAnsi="Arial" w:cs="Arial"/>
          <w:sz w:val="18"/>
          <w:szCs w:val="24"/>
        </w:rPr>
        <w:t>3</w:t>
      </w:r>
      <w:r>
        <w:rPr>
          <w:rFonts w:ascii="Arial" w:hAnsi="Arial" w:cs="Arial"/>
          <w:sz w:val="18"/>
          <w:szCs w:val="24"/>
        </w:rPr>
        <w:t>.</w:t>
      </w:r>
      <w:r w:rsidRPr="008C5D46">
        <w:rPr>
          <w:rFonts w:ascii="Arial" w:hAnsi="Arial" w:cs="Arial"/>
          <w:sz w:val="24"/>
          <w:szCs w:val="24"/>
        </w:rPr>
        <w:t xml:space="preserve">Posteriormente una parte de cada muestra se prueba en busca de nitritos y </w:t>
      </w:r>
      <w:proofErr w:type="spellStart"/>
      <w:r w:rsidRPr="008C5D46">
        <w:rPr>
          <w:rFonts w:ascii="Arial" w:hAnsi="Arial" w:cs="Arial"/>
          <w:sz w:val="24"/>
          <w:szCs w:val="24"/>
        </w:rPr>
        <w:t>esterasa</w:t>
      </w:r>
      <w:proofErr w:type="spellEnd"/>
      <w:r w:rsidRPr="008C5D46">
        <w:rPr>
          <w:rFonts w:ascii="Arial" w:hAnsi="Arial" w:cs="Arial"/>
          <w:sz w:val="24"/>
          <w:szCs w:val="24"/>
        </w:rPr>
        <w:t xml:space="preserve"> leucocitaria y</w:t>
      </w:r>
      <w:r>
        <w:rPr>
          <w:rFonts w:ascii="Arial" w:hAnsi="Arial" w:cs="Arial"/>
          <w:sz w:val="24"/>
          <w:szCs w:val="24"/>
        </w:rPr>
        <w:t xml:space="preserve"> luego s</w:t>
      </w:r>
      <w:r w:rsidRPr="008C5D46">
        <w:rPr>
          <w:rFonts w:ascii="Arial" w:hAnsi="Arial" w:cs="Arial"/>
          <w:sz w:val="24"/>
          <w:szCs w:val="24"/>
        </w:rPr>
        <w:t>e</w:t>
      </w:r>
      <w:r>
        <w:rPr>
          <w:rFonts w:ascii="Arial" w:hAnsi="Arial" w:cs="Arial"/>
          <w:sz w:val="24"/>
          <w:szCs w:val="24"/>
        </w:rPr>
        <w:t xml:space="preserve"> </w:t>
      </w:r>
      <w:r w:rsidRPr="008C5D46">
        <w:rPr>
          <w:rFonts w:ascii="Arial" w:hAnsi="Arial" w:cs="Arial"/>
          <w:sz w:val="24"/>
          <w:szCs w:val="24"/>
        </w:rPr>
        <w:t>centrifuga, y él</w:t>
      </w:r>
      <w:r>
        <w:rPr>
          <w:rFonts w:ascii="Arial" w:hAnsi="Arial" w:cs="Arial"/>
          <w:sz w:val="24"/>
          <w:szCs w:val="24"/>
        </w:rPr>
        <w:t xml:space="preserve"> se</w:t>
      </w:r>
      <w:r w:rsidRPr="008C5D46">
        <w:rPr>
          <w:rFonts w:ascii="Arial" w:hAnsi="Arial" w:cs="Arial"/>
          <w:sz w:val="24"/>
          <w:szCs w:val="24"/>
        </w:rPr>
        <w:t>dimento se inspecciona bajo microscopio. La</w:t>
      </w:r>
      <w:r>
        <w:rPr>
          <w:rFonts w:ascii="Arial" w:hAnsi="Arial" w:cs="Arial"/>
          <w:sz w:val="24"/>
          <w:szCs w:val="24"/>
        </w:rPr>
        <w:t xml:space="preserve"> presencia de leucocitos o bacterias solo en </w:t>
      </w:r>
      <w:r w:rsidRPr="008C5D46">
        <w:rPr>
          <w:rFonts w:ascii="Arial" w:hAnsi="Arial" w:cs="Arial"/>
          <w:sz w:val="24"/>
          <w:szCs w:val="24"/>
        </w:rPr>
        <w:t>VB</w:t>
      </w:r>
      <w:r w:rsidRPr="008C5D46">
        <w:rPr>
          <w:rFonts w:ascii="Arial" w:hAnsi="Arial" w:cs="Arial"/>
          <w:sz w:val="18"/>
          <w:szCs w:val="24"/>
        </w:rPr>
        <w:t>1</w:t>
      </w:r>
      <w:r>
        <w:rPr>
          <w:rFonts w:ascii="Arial" w:hAnsi="Arial" w:cs="Arial"/>
          <w:sz w:val="24"/>
          <w:szCs w:val="24"/>
        </w:rPr>
        <w:t xml:space="preserve"> </w:t>
      </w:r>
      <w:r w:rsidRPr="008C5D46">
        <w:rPr>
          <w:rFonts w:ascii="Arial" w:hAnsi="Arial" w:cs="Arial"/>
          <w:sz w:val="24"/>
          <w:szCs w:val="24"/>
        </w:rPr>
        <w:t xml:space="preserve">indica uretritis </w:t>
      </w:r>
      <w:r>
        <w:rPr>
          <w:rFonts w:ascii="Arial" w:hAnsi="Arial" w:cs="Arial"/>
          <w:sz w:val="24"/>
          <w:szCs w:val="24"/>
        </w:rPr>
        <w:t>anterior</w:t>
      </w:r>
      <w:r w:rsidRPr="008C5D46">
        <w:rPr>
          <w:rFonts w:ascii="Arial" w:hAnsi="Arial" w:cs="Arial"/>
          <w:sz w:val="24"/>
          <w:szCs w:val="24"/>
        </w:rPr>
        <w:t xml:space="preserve">; si </w:t>
      </w:r>
      <w:proofErr w:type="spellStart"/>
      <w:r w:rsidRPr="008C5D46">
        <w:rPr>
          <w:rFonts w:ascii="Arial" w:hAnsi="Arial" w:cs="Arial"/>
          <w:sz w:val="24"/>
          <w:szCs w:val="24"/>
        </w:rPr>
        <w:t>esta</w:t>
      </w:r>
      <w:proofErr w:type="spellEnd"/>
      <w:r w:rsidRPr="008C5D46">
        <w:rPr>
          <w:rFonts w:ascii="Arial" w:hAnsi="Arial" w:cs="Arial"/>
          <w:sz w:val="24"/>
          <w:szCs w:val="24"/>
        </w:rPr>
        <w:t xml:space="preserve"> pr</w:t>
      </w:r>
      <w:r>
        <w:rPr>
          <w:rFonts w:ascii="Arial" w:hAnsi="Arial" w:cs="Arial"/>
          <w:sz w:val="24"/>
          <w:szCs w:val="24"/>
        </w:rPr>
        <w:t xml:space="preserve">esente en las tres muestras VB </w:t>
      </w:r>
      <w:r w:rsidRPr="008C5D46">
        <w:rPr>
          <w:rFonts w:ascii="Arial" w:hAnsi="Arial" w:cs="Arial"/>
          <w:sz w:val="24"/>
          <w:szCs w:val="24"/>
        </w:rPr>
        <w:t xml:space="preserve"> puede indicar cistitis o infección de las vías urinarias superiores; si </w:t>
      </w:r>
      <w:proofErr w:type="spellStart"/>
      <w:r w:rsidRPr="008C5D46">
        <w:rPr>
          <w:rFonts w:ascii="Arial" w:hAnsi="Arial" w:cs="Arial"/>
          <w:sz w:val="24"/>
          <w:szCs w:val="24"/>
        </w:rPr>
        <w:t>esta</w:t>
      </w:r>
      <w:proofErr w:type="spellEnd"/>
      <w:r w:rsidRPr="008C5D46">
        <w:rPr>
          <w:rFonts w:ascii="Arial" w:hAnsi="Arial" w:cs="Arial"/>
          <w:sz w:val="24"/>
          <w:szCs w:val="24"/>
        </w:rPr>
        <w:t xml:space="preserve"> presente solo en EPS</w:t>
      </w:r>
      <w:r>
        <w:rPr>
          <w:rFonts w:ascii="Arial" w:hAnsi="Arial" w:cs="Arial"/>
          <w:sz w:val="24"/>
          <w:szCs w:val="24"/>
        </w:rPr>
        <w:t xml:space="preserve"> </w:t>
      </w:r>
      <w:r w:rsidRPr="008C5D46">
        <w:rPr>
          <w:rFonts w:ascii="Arial" w:hAnsi="Arial" w:cs="Arial"/>
          <w:sz w:val="24"/>
          <w:szCs w:val="24"/>
        </w:rPr>
        <w:t>o VB</w:t>
      </w:r>
      <w:r w:rsidRPr="00497010">
        <w:rPr>
          <w:rFonts w:ascii="Arial" w:hAnsi="Arial" w:cs="Arial"/>
          <w:sz w:val="20"/>
          <w:szCs w:val="24"/>
        </w:rPr>
        <w:t>3</w:t>
      </w:r>
      <w:r w:rsidRPr="008C5D46">
        <w:rPr>
          <w:rFonts w:ascii="Arial" w:hAnsi="Arial" w:cs="Arial"/>
          <w:sz w:val="24"/>
          <w:szCs w:val="24"/>
        </w:rPr>
        <w:t xml:space="preserve"> indica una fuente prostática de infección.</w:t>
      </w:r>
    </w:p>
    <w:p w:rsidR="002E1BF2" w:rsidRDefault="002E1BF2" w:rsidP="002E1BF2">
      <w:pPr>
        <w:spacing w:line="360" w:lineRule="auto"/>
        <w:jc w:val="both"/>
        <w:rPr>
          <w:rFonts w:ascii="Arial" w:hAnsi="Arial" w:cs="Arial"/>
          <w:sz w:val="24"/>
          <w:szCs w:val="24"/>
        </w:rPr>
      </w:pPr>
      <w:r w:rsidRPr="00F56307">
        <w:rPr>
          <w:rFonts w:ascii="Arial" w:hAnsi="Arial" w:cs="Arial"/>
          <w:sz w:val="24"/>
          <w:szCs w:val="24"/>
        </w:rPr>
        <w:t xml:space="preserve">Si el paciente presenta una descarga amarillenta  gruesa típica de infección por </w:t>
      </w:r>
      <w:proofErr w:type="spellStart"/>
      <w:r w:rsidRPr="00F56307">
        <w:rPr>
          <w:rFonts w:ascii="Arial" w:hAnsi="Arial" w:cs="Arial"/>
          <w:sz w:val="24"/>
          <w:szCs w:val="24"/>
        </w:rPr>
        <w:t>Neisseria</w:t>
      </w:r>
      <w:proofErr w:type="spellEnd"/>
      <w:r w:rsidRPr="00F56307">
        <w:rPr>
          <w:rFonts w:ascii="Arial" w:hAnsi="Arial" w:cs="Arial"/>
          <w:sz w:val="24"/>
          <w:szCs w:val="24"/>
        </w:rPr>
        <w:t xml:space="preserve"> </w:t>
      </w:r>
      <w:proofErr w:type="spellStart"/>
      <w:r w:rsidRPr="00F56307">
        <w:rPr>
          <w:rFonts w:ascii="Arial" w:hAnsi="Arial" w:cs="Arial"/>
          <w:sz w:val="24"/>
          <w:szCs w:val="24"/>
        </w:rPr>
        <w:t>gonorrhoeae</w:t>
      </w:r>
      <w:proofErr w:type="spellEnd"/>
      <w:r w:rsidRPr="00F56307">
        <w:rPr>
          <w:rFonts w:ascii="Arial" w:hAnsi="Arial" w:cs="Arial"/>
          <w:sz w:val="24"/>
          <w:szCs w:val="24"/>
        </w:rPr>
        <w:t>, la secreción</w:t>
      </w:r>
      <w:r>
        <w:rPr>
          <w:rFonts w:ascii="Arial" w:hAnsi="Arial" w:cs="Arial"/>
          <w:sz w:val="24"/>
          <w:szCs w:val="24"/>
        </w:rPr>
        <w:t xml:space="preserve"> debe someterse</w:t>
      </w:r>
      <w:r w:rsidRPr="00F56307">
        <w:rPr>
          <w:rFonts w:ascii="Arial" w:hAnsi="Arial" w:cs="Arial"/>
          <w:sz w:val="24"/>
          <w:szCs w:val="24"/>
        </w:rPr>
        <w:t xml:space="preserve"> a tinción de Gram y examinarse en busca de diplococos intracelulares gramnegativos.</w:t>
      </w:r>
      <w:r>
        <w:rPr>
          <w:rFonts w:ascii="Arial" w:hAnsi="Arial" w:cs="Arial"/>
          <w:sz w:val="24"/>
          <w:szCs w:val="24"/>
        </w:rPr>
        <w:t xml:space="preserve"> </w:t>
      </w:r>
      <w:r w:rsidRPr="00E23E30">
        <w:rPr>
          <w:rFonts w:ascii="Arial" w:hAnsi="Arial" w:cs="Arial"/>
          <w:sz w:val="24"/>
          <w:szCs w:val="24"/>
        </w:rPr>
        <w:t>Si presenta una secreción uretral clara o blanquizca, se debe teñir con azul</w:t>
      </w:r>
      <w:r>
        <w:rPr>
          <w:rFonts w:ascii="Arial" w:hAnsi="Arial" w:cs="Arial"/>
          <w:sz w:val="24"/>
          <w:szCs w:val="24"/>
        </w:rPr>
        <w:t xml:space="preserve"> </w:t>
      </w:r>
      <w:r w:rsidRPr="00E23E30">
        <w:rPr>
          <w:rFonts w:ascii="Arial" w:hAnsi="Arial" w:cs="Arial"/>
          <w:sz w:val="24"/>
          <w:szCs w:val="24"/>
        </w:rPr>
        <w:t>de metileno o tinción de Gram un frotis de la secreción obtenida al exprimir la uretra</w:t>
      </w:r>
      <w:r>
        <w:rPr>
          <w:rFonts w:ascii="Arial" w:hAnsi="Arial" w:cs="Arial"/>
          <w:sz w:val="24"/>
          <w:szCs w:val="24"/>
        </w:rPr>
        <w:t xml:space="preserve"> y se debe examinar bajo el microscopio, la presencia de </w:t>
      </w:r>
      <w:proofErr w:type="spellStart"/>
      <w:r>
        <w:rPr>
          <w:rFonts w:ascii="Arial" w:hAnsi="Arial" w:cs="Arial"/>
          <w:sz w:val="24"/>
          <w:szCs w:val="24"/>
        </w:rPr>
        <w:t>tricomonas</w:t>
      </w:r>
      <w:proofErr w:type="spellEnd"/>
      <w:r>
        <w:rPr>
          <w:rFonts w:ascii="Arial" w:hAnsi="Arial" w:cs="Arial"/>
          <w:sz w:val="24"/>
          <w:szCs w:val="24"/>
        </w:rPr>
        <w:t xml:space="preserve">, células de hongos </w:t>
      </w:r>
      <w:proofErr w:type="spellStart"/>
      <w:r>
        <w:rPr>
          <w:rFonts w:ascii="Arial" w:hAnsi="Arial" w:cs="Arial"/>
          <w:sz w:val="24"/>
          <w:szCs w:val="24"/>
        </w:rPr>
        <w:t>levaduriformes</w:t>
      </w:r>
      <w:proofErr w:type="spellEnd"/>
      <w:r>
        <w:rPr>
          <w:rFonts w:ascii="Arial" w:hAnsi="Arial" w:cs="Arial"/>
          <w:sz w:val="24"/>
          <w:szCs w:val="24"/>
        </w:rPr>
        <w:t xml:space="preserve"> o bacterias en la muestra indica enfermedad que requiere tratamiento.</w:t>
      </w:r>
    </w:p>
    <w:p w:rsidR="002E1BF2" w:rsidRPr="009F28B5" w:rsidRDefault="002E1BF2" w:rsidP="002E1BF2">
      <w:pPr>
        <w:spacing w:line="360" w:lineRule="auto"/>
        <w:jc w:val="both"/>
        <w:rPr>
          <w:rFonts w:ascii="Arial" w:hAnsi="Arial" w:cs="Arial"/>
          <w:sz w:val="24"/>
          <w:szCs w:val="24"/>
        </w:rPr>
      </w:pPr>
      <w:r w:rsidRPr="00F56307">
        <w:rPr>
          <w:rFonts w:ascii="Arial" w:hAnsi="Arial" w:cs="Arial"/>
          <w:sz w:val="24"/>
          <w:szCs w:val="24"/>
        </w:rPr>
        <w:lastRenderedPageBreak/>
        <w:t xml:space="preserve">En caso de epididimitis aguda, los análisis de orina y el </w:t>
      </w:r>
      <w:proofErr w:type="spellStart"/>
      <w:r w:rsidRPr="00F56307">
        <w:rPr>
          <w:rFonts w:ascii="Arial" w:hAnsi="Arial" w:cs="Arial"/>
          <w:sz w:val="24"/>
          <w:szCs w:val="24"/>
        </w:rPr>
        <w:t>urocultivo</w:t>
      </w:r>
      <w:proofErr w:type="spellEnd"/>
      <w:r w:rsidRPr="00F56307">
        <w:rPr>
          <w:rFonts w:ascii="Arial" w:hAnsi="Arial" w:cs="Arial"/>
          <w:sz w:val="24"/>
          <w:szCs w:val="24"/>
        </w:rPr>
        <w:t xml:space="preserve"> suelen ser útiles para establecer la c</w:t>
      </w:r>
      <w:r>
        <w:rPr>
          <w:rFonts w:ascii="Arial" w:hAnsi="Arial" w:cs="Arial"/>
          <w:sz w:val="24"/>
          <w:szCs w:val="24"/>
        </w:rPr>
        <w:t>a</w:t>
      </w:r>
      <w:r w:rsidRPr="00F56307">
        <w:rPr>
          <w:rFonts w:ascii="Arial" w:hAnsi="Arial" w:cs="Arial"/>
          <w:sz w:val="24"/>
          <w:szCs w:val="24"/>
        </w:rPr>
        <w:t xml:space="preserve">usa. La epididimitis suele deberse a especies de Chlamydia en hombres jóvenes y de E. </w:t>
      </w:r>
      <w:proofErr w:type="spellStart"/>
      <w:r w:rsidRPr="00F56307">
        <w:rPr>
          <w:rFonts w:ascii="Arial" w:hAnsi="Arial" w:cs="Arial"/>
          <w:sz w:val="24"/>
          <w:szCs w:val="24"/>
        </w:rPr>
        <w:t>coli</w:t>
      </w:r>
      <w:proofErr w:type="spellEnd"/>
      <w:r w:rsidRPr="00F56307">
        <w:rPr>
          <w:rFonts w:ascii="Arial" w:hAnsi="Arial" w:cs="Arial"/>
          <w:sz w:val="24"/>
          <w:szCs w:val="24"/>
        </w:rPr>
        <w:t xml:space="preserve"> en mayores de 35 años .Aunque </w:t>
      </w:r>
      <w:r>
        <w:rPr>
          <w:rFonts w:ascii="Arial" w:hAnsi="Arial" w:cs="Arial"/>
          <w:sz w:val="24"/>
          <w:szCs w:val="24"/>
        </w:rPr>
        <w:t>se encuentra disponible examen d</w:t>
      </w:r>
      <w:r w:rsidRPr="00F56307">
        <w:rPr>
          <w:rFonts w:ascii="Arial" w:hAnsi="Arial" w:cs="Arial"/>
          <w:sz w:val="24"/>
          <w:szCs w:val="24"/>
        </w:rPr>
        <w:t xml:space="preserve">e cultivo e </w:t>
      </w:r>
      <w:proofErr w:type="spellStart"/>
      <w:r w:rsidRPr="00F56307">
        <w:rPr>
          <w:rFonts w:ascii="Arial" w:hAnsi="Arial" w:cs="Arial"/>
          <w:sz w:val="24"/>
          <w:szCs w:val="24"/>
        </w:rPr>
        <w:t>inmunofluore</w:t>
      </w:r>
      <w:r>
        <w:rPr>
          <w:rFonts w:ascii="Arial" w:hAnsi="Arial" w:cs="Arial"/>
          <w:sz w:val="24"/>
          <w:szCs w:val="24"/>
        </w:rPr>
        <w:t>scencia</w:t>
      </w:r>
      <w:proofErr w:type="spellEnd"/>
      <w:r>
        <w:rPr>
          <w:rFonts w:ascii="Arial" w:hAnsi="Arial" w:cs="Arial"/>
          <w:sz w:val="24"/>
          <w:szCs w:val="24"/>
        </w:rPr>
        <w:t xml:space="preserve"> para </w:t>
      </w:r>
      <w:r w:rsidRPr="00F56307">
        <w:rPr>
          <w:rFonts w:ascii="Arial" w:hAnsi="Arial" w:cs="Arial"/>
          <w:sz w:val="24"/>
          <w:szCs w:val="24"/>
        </w:rPr>
        <w:t>identificar chlamydia suele ser mejor aplicar el tratamiento con base en la edad del paciente y guiado por resultados clínicos.</w:t>
      </w:r>
    </w:p>
    <w:p w:rsidR="002E1BF2" w:rsidRPr="00F56307" w:rsidRDefault="002E1BF2" w:rsidP="002E1BF2">
      <w:pPr>
        <w:spacing w:line="360" w:lineRule="auto"/>
        <w:jc w:val="both"/>
        <w:rPr>
          <w:rFonts w:ascii="Arial" w:hAnsi="Arial" w:cs="Arial"/>
          <w:b/>
          <w:sz w:val="24"/>
          <w:szCs w:val="24"/>
        </w:rPr>
      </w:pPr>
      <w:r w:rsidRPr="00F56307">
        <w:rPr>
          <w:rFonts w:ascii="Arial" w:hAnsi="Arial" w:cs="Arial"/>
          <w:b/>
          <w:sz w:val="24"/>
          <w:szCs w:val="24"/>
        </w:rPr>
        <w:t>PRUEBAS DE LA FUNCION RENAL</w:t>
      </w:r>
    </w:p>
    <w:p w:rsidR="002E1BF2" w:rsidRDefault="002E1BF2" w:rsidP="002E1BF2">
      <w:pPr>
        <w:spacing w:line="360" w:lineRule="auto"/>
        <w:jc w:val="both"/>
        <w:rPr>
          <w:rFonts w:ascii="Arial" w:hAnsi="Arial" w:cs="Arial"/>
          <w:b/>
          <w:sz w:val="24"/>
          <w:szCs w:val="24"/>
        </w:rPr>
      </w:pPr>
      <w:r w:rsidRPr="00F56307">
        <w:rPr>
          <w:rFonts w:ascii="Arial" w:hAnsi="Arial" w:cs="Arial"/>
          <w:b/>
          <w:sz w:val="24"/>
          <w:szCs w:val="24"/>
        </w:rPr>
        <w:t>Densidad especifica de la orina.-</w:t>
      </w:r>
    </w:p>
    <w:p w:rsidR="002E1BF2" w:rsidRDefault="002E1BF2" w:rsidP="002E1BF2">
      <w:pPr>
        <w:spacing w:line="360" w:lineRule="auto"/>
        <w:jc w:val="both"/>
        <w:rPr>
          <w:rFonts w:ascii="Arial" w:hAnsi="Arial" w:cs="Arial"/>
          <w:sz w:val="24"/>
          <w:szCs w:val="24"/>
        </w:rPr>
      </w:pPr>
      <w:r w:rsidRPr="00F56307">
        <w:rPr>
          <w:rFonts w:ascii="Arial" w:hAnsi="Arial" w:cs="Arial"/>
          <w:sz w:val="24"/>
          <w:szCs w:val="24"/>
        </w:rPr>
        <w:t xml:space="preserve">Con la función renal disminuida, la capacidad de los riñones para </w:t>
      </w:r>
      <w:r>
        <w:rPr>
          <w:rFonts w:ascii="Arial" w:hAnsi="Arial" w:cs="Arial"/>
          <w:sz w:val="24"/>
          <w:szCs w:val="24"/>
        </w:rPr>
        <w:t xml:space="preserve">concentrar la orina se reduce de manera progresiva hasta que la densidad especifica de la orina alcanza 1.006 a 1.010. Sin embargo la capacidad para diluir la orina tiende a mantenerse hasta el daño renal extremo. La determinación de la </w:t>
      </w:r>
      <w:proofErr w:type="spellStart"/>
      <w:r>
        <w:rPr>
          <w:rFonts w:ascii="Arial" w:hAnsi="Arial" w:cs="Arial"/>
          <w:sz w:val="24"/>
          <w:szCs w:val="24"/>
        </w:rPr>
        <w:t>osmolalidad</w:t>
      </w:r>
      <w:proofErr w:type="spellEnd"/>
      <w:r>
        <w:rPr>
          <w:rFonts w:ascii="Arial" w:hAnsi="Arial" w:cs="Arial"/>
          <w:sz w:val="24"/>
          <w:szCs w:val="24"/>
        </w:rPr>
        <w:t xml:space="preserve"> en la orina es sin duda una medición </w:t>
      </w:r>
      <w:proofErr w:type="spellStart"/>
      <w:r>
        <w:rPr>
          <w:rFonts w:ascii="Arial" w:hAnsi="Arial" w:cs="Arial"/>
          <w:sz w:val="24"/>
          <w:szCs w:val="24"/>
        </w:rPr>
        <w:t>mas</w:t>
      </w:r>
      <w:proofErr w:type="spellEnd"/>
      <w:r>
        <w:rPr>
          <w:rFonts w:ascii="Arial" w:hAnsi="Arial" w:cs="Arial"/>
          <w:sz w:val="24"/>
          <w:szCs w:val="24"/>
        </w:rPr>
        <w:t xml:space="preserve"> significativa de la función renal, pero la determinación de la densidad especifica tiende por si misma a ofrecer un </w:t>
      </w:r>
      <w:proofErr w:type="spellStart"/>
      <w:r>
        <w:rPr>
          <w:rFonts w:ascii="Arial" w:hAnsi="Arial" w:cs="Arial"/>
          <w:sz w:val="24"/>
          <w:szCs w:val="24"/>
        </w:rPr>
        <w:t>diagnostico</w:t>
      </w:r>
      <w:proofErr w:type="spellEnd"/>
      <w:r>
        <w:rPr>
          <w:rFonts w:ascii="Arial" w:hAnsi="Arial" w:cs="Arial"/>
          <w:sz w:val="24"/>
          <w:szCs w:val="24"/>
        </w:rPr>
        <w:t>.</w:t>
      </w:r>
    </w:p>
    <w:p w:rsidR="002E1BF2" w:rsidRDefault="002E1BF2" w:rsidP="002E1BF2">
      <w:pPr>
        <w:spacing w:line="360" w:lineRule="auto"/>
        <w:jc w:val="both"/>
        <w:rPr>
          <w:rFonts w:ascii="Arial" w:hAnsi="Arial" w:cs="Arial"/>
          <w:b/>
          <w:sz w:val="24"/>
          <w:szCs w:val="24"/>
        </w:rPr>
      </w:pPr>
    </w:p>
    <w:p w:rsidR="002E1BF2" w:rsidRDefault="002E1BF2" w:rsidP="002E1BF2">
      <w:pPr>
        <w:spacing w:line="360" w:lineRule="auto"/>
        <w:jc w:val="both"/>
        <w:rPr>
          <w:rFonts w:ascii="Arial" w:hAnsi="Arial" w:cs="Arial"/>
          <w:b/>
          <w:sz w:val="24"/>
          <w:szCs w:val="24"/>
        </w:rPr>
      </w:pPr>
    </w:p>
    <w:p w:rsidR="002E1BF2" w:rsidRPr="00654930" w:rsidRDefault="002E1BF2" w:rsidP="002E1BF2">
      <w:pPr>
        <w:spacing w:line="360" w:lineRule="auto"/>
        <w:jc w:val="both"/>
        <w:rPr>
          <w:rFonts w:ascii="Arial" w:hAnsi="Arial" w:cs="Arial"/>
          <w:b/>
          <w:sz w:val="24"/>
          <w:szCs w:val="24"/>
        </w:rPr>
      </w:pPr>
      <w:r w:rsidRPr="00654930">
        <w:rPr>
          <w:rFonts w:ascii="Arial" w:hAnsi="Arial" w:cs="Arial"/>
          <w:b/>
          <w:sz w:val="24"/>
          <w:szCs w:val="24"/>
        </w:rPr>
        <w:t>Creatinina sérica.-</w:t>
      </w:r>
    </w:p>
    <w:p w:rsidR="002E1BF2" w:rsidRDefault="002E1BF2" w:rsidP="002E1BF2">
      <w:pPr>
        <w:spacing w:line="360" w:lineRule="auto"/>
        <w:jc w:val="both"/>
        <w:rPr>
          <w:rFonts w:ascii="Arial" w:hAnsi="Arial" w:cs="Arial"/>
          <w:sz w:val="24"/>
          <w:szCs w:val="24"/>
        </w:rPr>
      </w:pPr>
      <w:r>
        <w:rPr>
          <w:rFonts w:ascii="Arial" w:hAnsi="Arial" w:cs="Arial"/>
          <w:sz w:val="24"/>
          <w:szCs w:val="24"/>
        </w:rPr>
        <w:t xml:space="preserve">Los riñones suelen excretar creatinina, el producto final de la creatina en el musculo estriado. Debido a que la producción diaria de creatinina es constante, la concentración sérica es un reflejo directo de la función renal. Las concentraciones de creatinina sérica permanecen dentro del rango normal (0.8 a 1.2 mg/dl en adultos; 0.4 a 0.8 mg/dl en niños pequeños) hasta que se ha perdido el 50 % de la función renal. Y </w:t>
      </w:r>
      <w:proofErr w:type="spellStart"/>
      <w:r>
        <w:rPr>
          <w:rFonts w:ascii="Arial" w:hAnsi="Arial" w:cs="Arial"/>
          <w:sz w:val="24"/>
          <w:szCs w:val="24"/>
        </w:rPr>
        <w:t>esta</w:t>
      </w:r>
      <w:proofErr w:type="spellEnd"/>
      <w:r>
        <w:rPr>
          <w:rFonts w:ascii="Arial" w:hAnsi="Arial" w:cs="Arial"/>
          <w:sz w:val="24"/>
          <w:szCs w:val="24"/>
        </w:rPr>
        <w:t xml:space="preserve"> a diferencia de la mayor parte de productos excretorios no suele verse influida por la dieta o el estado de hidratación.</w:t>
      </w:r>
    </w:p>
    <w:p w:rsidR="002E1BF2" w:rsidRDefault="002E1BF2" w:rsidP="002E1BF2">
      <w:pPr>
        <w:spacing w:line="360" w:lineRule="auto"/>
        <w:jc w:val="both"/>
        <w:rPr>
          <w:rFonts w:ascii="Arial" w:hAnsi="Arial" w:cs="Arial"/>
          <w:b/>
          <w:sz w:val="24"/>
          <w:szCs w:val="24"/>
        </w:rPr>
      </w:pPr>
      <w:r w:rsidRPr="00F1704D">
        <w:rPr>
          <w:rFonts w:ascii="Arial" w:hAnsi="Arial" w:cs="Arial"/>
          <w:b/>
          <w:sz w:val="24"/>
          <w:szCs w:val="24"/>
        </w:rPr>
        <w:t>Depuración de la creatinina endógena.-</w:t>
      </w:r>
    </w:p>
    <w:p w:rsidR="002E1BF2" w:rsidRPr="009F28B5" w:rsidRDefault="002E1BF2" w:rsidP="002E1BF2">
      <w:pPr>
        <w:spacing w:line="360" w:lineRule="auto"/>
        <w:jc w:val="both"/>
        <w:rPr>
          <w:rFonts w:ascii="Arial" w:hAnsi="Arial" w:cs="Arial"/>
          <w:sz w:val="24"/>
          <w:szCs w:val="24"/>
        </w:rPr>
      </w:pPr>
      <w:r>
        <w:rPr>
          <w:rFonts w:ascii="Arial" w:hAnsi="Arial" w:cs="Arial"/>
          <w:sz w:val="24"/>
          <w:szCs w:val="24"/>
        </w:rPr>
        <w:t>Es</w:t>
      </w:r>
      <w:r w:rsidRPr="002826A1">
        <w:rPr>
          <w:rFonts w:ascii="Arial" w:hAnsi="Arial" w:cs="Arial"/>
          <w:sz w:val="24"/>
          <w:szCs w:val="24"/>
        </w:rPr>
        <w:t>ta prueba se ha vuelto la medida más exacta y confiable de la función renal. La determinación de la depuración de la creatinina solo requiere la recolección de una muestra de orina en un momento espe</w:t>
      </w:r>
      <w:r>
        <w:rPr>
          <w:rFonts w:ascii="Arial" w:hAnsi="Arial" w:cs="Arial"/>
          <w:sz w:val="24"/>
          <w:szCs w:val="24"/>
        </w:rPr>
        <w:t>cifico (por lo general 24 horas</w:t>
      </w:r>
      <w:r w:rsidRPr="002826A1">
        <w:rPr>
          <w:rFonts w:ascii="Arial" w:hAnsi="Arial" w:cs="Arial"/>
          <w:sz w:val="24"/>
          <w:szCs w:val="24"/>
        </w:rPr>
        <w:t xml:space="preserve">) y </w:t>
      </w:r>
      <w:r w:rsidRPr="002826A1">
        <w:rPr>
          <w:rFonts w:ascii="Arial" w:hAnsi="Arial" w:cs="Arial"/>
          <w:sz w:val="24"/>
          <w:szCs w:val="24"/>
        </w:rPr>
        <w:lastRenderedPageBreak/>
        <w:t>una muestra de suero. Debido a que la masa muscular difiere entre individuos, se ha logrado una estandarización, y una concentración de depuración corregida de 70 a 140 ml/min se considera normal. Aunque la creatinina es muy confiable como estimado de</w:t>
      </w:r>
      <w:r>
        <w:rPr>
          <w:rFonts w:ascii="Arial" w:hAnsi="Arial" w:cs="Arial"/>
          <w:sz w:val="24"/>
          <w:szCs w:val="24"/>
        </w:rPr>
        <w:t xml:space="preserve"> </w:t>
      </w:r>
      <w:r w:rsidRPr="002826A1">
        <w:rPr>
          <w:rFonts w:ascii="Arial" w:hAnsi="Arial" w:cs="Arial"/>
          <w:sz w:val="24"/>
          <w:szCs w:val="24"/>
        </w:rPr>
        <w:t>la función renal, los valores pueden ser bajos de mane</w:t>
      </w:r>
      <w:r>
        <w:rPr>
          <w:rFonts w:ascii="Arial" w:hAnsi="Arial" w:cs="Arial"/>
          <w:sz w:val="24"/>
          <w:szCs w:val="24"/>
        </w:rPr>
        <w:t>r</w:t>
      </w:r>
      <w:r w:rsidRPr="002826A1">
        <w:rPr>
          <w:rFonts w:ascii="Arial" w:hAnsi="Arial" w:cs="Arial"/>
          <w:sz w:val="24"/>
          <w:szCs w:val="24"/>
        </w:rPr>
        <w:t>a falsa sobre todo si no se recolecta parte de la orina en el periodo adecuado.</w:t>
      </w:r>
    </w:p>
    <w:p w:rsidR="002E1BF2" w:rsidRPr="00F1704D" w:rsidRDefault="002E1BF2" w:rsidP="002E1BF2">
      <w:pPr>
        <w:spacing w:line="360" w:lineRule="auto"/>
        <w:jc w:val="both"/>
        <w:rPr>
          <w:rFonts w:ascii="Arial" w:hAnsi="Arial" w:cs="Arial"/>
          <w:b/>
          <w:sz w:val="24"/>
          <w:szCs w:val="24"/>
        </w:rPr>
      </w:pPr>
      <w:r>
        <w:rPr>
          <w:rFonts w:ascii="Arial" w:hAnsi="Arial" w:cs="Arial"/>
          <w:b/>
          <w:sz w:val="24"/>
          <w:szCs w:val="24"/>
        </w:rPr>
        <w:t>Nitrógeno Ureico.-</w:t>
      </w:r>
    </w:p>
    <w:p w:rsidR="00ED1C0B" w:rsidRDefault="002E1BF2" w:rsidP="00ED1C0B">
      <w:pPr>
        <w:spacing w:line="360" w:lineRule="auto"/>
        <w:jc w:val="both"/>
        <w:rPr>
          <w:rFonts w:ascii="Arial" w:hAnsi="Arial" w:cs="Arial"/>
          <w:sz w:val="24"/>
          <w:szCs w:val="24"/>
        </w:rPr>
      </w:pPr>
      <w:r>
        <w:rPr>
          <w:rFonts w:ascii="Arial" w:hAnsi="Arial" w:cs="Arial"/>
          <w:sz w:val="24"/>
          <w:szCs w:val="24"/>
        </w:rPr>
        <w:t xml:space="preserve">La urea es el metabolito primario del catabolismo de proteínas y los riñones la excretan por completo. La concentración de nitrógeno ureico (BUN) </w:t>
      </w:r>
      <w:proofErr w:type="spellStart"/>
      <w:r>
        <w:rPr>
          <w:rFonts w:ascii="Arial" w:hAnsi="Arial" w:cs="Arial"/>
          <w:sz w:val="24"/>
          <w:szCs w:val="24"/>
        </w:rPr>
        <w:t>esta</w:t>
      </w:r>
      <w:proofErr w:type="spellEnd"/>
      <w:r>
        <w:rPr>
          <w:rFonts w:ascii="Arial" w:hAnsi="Arial" w:cs="Arial"/>
          <w:sz w:val="24"/>
          <w:szCs w:val="24"/>
        </w:rPr>
        <w:t xml:space="preserve"> relacionada por tanto, con la filtración glomerular. Sin embrago, a diferencias de la creatinina se ve influido por la ingesta de proteínas, el estado de hidratación</w:t>
      </w:r>
      <w:r>
        <w:rPr>
          <w:rFonts w:ascii="Arial" w:hAnsi="Arial" w:cs="Arial"/>
          <w:sz w:val="24"/>
          <w:szCs w:val="24"/>
        </w:rPr>
        <w:t xml:space="preserve"> </w:t>
      </w:r>
      <w:r w:rsidR="00ED1C0B">
        <w:rPr>
          <w:rFonts w:ascii="Arial" w:hAnsi="Arial" w:cs="Arial"/>
          <w:sz w:val="24"/>
          <w:szCs w:val="24"/>
        </w:rPr>
        <w:t xml:space="preserve">y las hemorragias gastrointestinales. </w:t>
      </w:r>
    </w:p>
    <w:p w:rsidR="00ED1C0B" w:rsidRDefault="00ED1C0B" w:rsidP="00ED1C0B">
      <w:pPr>
        <w:spacing w:line="360" w:lineRule="auto"/>
        <w:jc w:val="both"/>
        <w:rPr>
          <w:rFonts w:ascii="Arial" w:hAnsi="Arial" w:cs="Arial"/>
          <w:sz w:val="24"/>
          <w:szCs w:val="24"/>
        </w:rPr>
      </w:pPr>
      <w:r>
        <w:rPr>
          <w:rFonts w:ascii="Arial" w:hAnsi="Arial" w:cs="Arial"/>
          <w:sz w:val="24"/>
          <w:szCs w:val="24"/>
        </w:rPr>
        <w:t>Se deben perder casi dos terceras partes de la función renal antes de que se vuelva evidente un aumento significativo del BUN, por esto una concentración elevada de BUN es menos específica de insuficiencia renal que una de creatinina sérica. En pacientes con insuficiencia renal, pueden desarrollarse concentraciones demasiado elevadas de BUN que es posible controlar en parte, mediante una reducción de proteínas dietéticas.</w:t>
      </w:r>
    </w:p>
    <w:p w:rsidR="00ED1C0B" w:rsidRDefault="00ED1C0B" w:rsidP="00ED1C0B">
      <w:pPr>
        <w:spacing w:line="360" w:lineRule="auto"/>
        <w:jc w:val="both"/>
        <w:rPr>
          <w:rFonts w:ascii="Arial" w:hAnsi="Arial" w:cs="Arial"/>
          <w:b/>
          <w:sz w:val="24"/>
          <w:szCs w:val="24"/>
        </w:rPr>
      </w:pPr>
      <w:r w:rsidRPr="005C492D">
        <w:rPr>
          <w:rFonts w:ascii="Arial" w:hAnsi="Arial" w:cs="Arial"/>
          <w:b/>
          <w:sz w:val="24"/>
          <w:szCs w:val="24"/>
        </w:rPr>
        <w:t>ANÁLISIS DE SANGRE, SUERO Y PLASMA</w:t>
      </w:r>
    </w:p>
    <w:p w:rsidR="00ED1C0B" w:rsidRDefault="00ED1C0B" w:rsidP="00ED1C0B">
      <w:pPr>
        <w:spacing w:line="360" w:lineRule="auto"/>
        <w:jc w:val="both"/>
        <w:rPr>
          <w:rFonts w:ascii="Arial" w:hAnsi="Arial" w:cs="Arial"/>
          <w:b/>
          <w:sz w:val="24"/>
          <w:szCs w:val="24"/>
        </w:rPr>
      </w:pPr>
      <w:r>
        <w:rPr>
          <w:rFonts w:ascii="Arial" w:hAnsi="Arial" w:cs="Arial"/>
          <w:b/>
          <w:sz w:val="24"/>
          <w:szCs w:val="24"/>
        </w:rPr>
        <w:t>Biometría hemática completa.-</w:t>
      </w:r>
    </w:p>
    <w:p w:rsidR="00ED1C0B" w:rsidRPr="009302EC" w:rsidRDefault="00ED1C0B" w:rsidP="00ED1C0B">
      <w:pPr>
        <w:spacing w:line="360" w:lineRule="auto"/>
        <w:jc w:val="both"/>
        <w:rPr>
          <w:rFonts w:ascii="Arial" w:hAnsi="Arial" w:cs="Arial"/>
          <w:sz w:val="24"/>
          <w:szCs w:val="24"/>
        </w:rPr>
      </w:pPr>
      <w:r w:rsidRPr="009302EC">
        <w:rPr>
          <w:rFonts w:ascii="Arial" w:hAnsi="Arial" w:cs="Arial"/>
          <w:sz w:val="24"/>
          <w:szCs w:val="24"/>
        </w:rPr>
        <w:t xml:space="preserve">La anemia </w:t>
      </w:r>
      <w:proofErr w:type="spellStart"/>
      <w:r w:rsidRPr="009302EC">
        <w:rPr>
          <w:rFonts w:ascii="Arial" w:hAnsi="Arial" w:cs="Arial"/>
          <w:sz w:val="24"/>
          <w:szCs w:val="24"/>
        </w:rPr>
        <w:t>normocítica</w:t>
      </w:r>
      <w:proofErr w:type="spellEnd"/>
      <w:r w:rsidRPr="009302EC">
        <w:rPr>
          <w:rFonts w:ascii="Arial" w:hAnsi="Arial" w:cs="Arial"/>
          <w:sz w:val="24"/>
          <w:szCs w:val="24"/>
        </w:rPr>
        <w:t xml:space="preserve"> </w:t>
      </w:r>
      <w:proofErr w:type="spellStart"/>
      <w:r w:rsidRPr="009302EC">
        <w:rPr>
          <w:rFonts w:ascii="Arial" w:hAnsi="Arial" w:cs="Arial"/>
          <w:sz w:val="24"/>
          <w:szCs w:val="24"/>
        </w:rPr>
        <w:t>Normocrómica</w:t>
      </w:r>
      <w:proofErr w:type="spellEnd"/>
      <w:r w:rsidRPr="009302EC">
        <w:rPr>
          <w:rFonts w:ascii="Arial" w:hAnsi="Arial" w:cs="Arial"/>
          <w:sz w:val="24"/>
          <w:szCs w:val="24"/>
        </w:rPr>
        <w:t xml:space="preserve"> suele verse en insuficiencia </w:t>
      </w:r>
      <w:r>
        <w:rPr>
          <w:rFonts w:ascii="Arial" w:hAnsi="Arial" w:cs="Arial"/>
          <w:sz w:val="24"/>
          <w:szCs w:val="24"/>
        </w:rPr>
        <w:t>renal</w:t>
      </w:r>
      <w:r w:rsidRPr="009302EC">
        <w:rPr>
          <w:rFonts w:ascii="Arial" w:hAnsi="Arial" w:cs="Arial"/>
          <w:sz w:val="24"/>
          <w:szCs w:val="24"/>
        </w:rPr>
        <w:t>.</w:t>
      </w:r>
      <w:r>
        <w:rPr>
          <w:rFonts w:ascii="Arial" w:hAnsi="Arial" w:cs="Arial"/>
          <w:sz w:val="24"/>
          <w:szCs w:val="24"/>
        </w:rPr>
        <w:t xml:space="preserve"> </w:t>
      </w:r>
      <w:r w:rsidRPr="009302EC">
        <w:rPr>
          <w:rFonts w:ascii="Arial" w:hAnsi="Arial" w:cs="Arial"/>
          <w:sz w:val="24"/>
          <w:szCs w:val="24"/>
        </w:rPr>
        <w:t xml:space="preserve">Un aumento en la cantidad de eritrocitos, </w:t>
      </w:r>
      <w:r>
        <w:rPr>
          <w:rFonts w:ascii="Arial" w:hAnsi="Arial" w:cs="Arial"/>
          <w:sz w:val="24"/>
          <w:szCs w:val="24"/>
        </w:rPr>
        <w:t xml:space="preserve">que </w:t>
      </w:r>
      <w:r w:rsidRPr="009302EC">
        <w:rPr>
          <w:rFonts w:ascii="Arial" w:hAnsi="Arial" w:cs="Arial"/>
          <w:sz w:val="24"/>
          <w:szCs w:val="24"/>
        </w:rPr>
        <w:t xml:space="preserve">se manifiesta mediante concentraciones elevadas de hemoglobina y hematocrito puede ser indicativo de síndrome </w:t>
      </w:r>
      <w:proofErr w:type="spellStart"/>
      <w:r>
        <w:rPr>
          <w:rFonts w:ascii="Arial" w:hAnsi="Arial" w:cs="Arial"/>
          <w:sz w:val="24"/>
          <w:szCs w:val="24"/>
        </w:rPr>
        <w:t>paraneoplásico</w:t>
      </w:r>
      <w:proofErr w:type="spellEnd"/>
      <w:r w:rsidRPr="009302EC">
        <w:rPr>
          <w:rFonts w:ascii="Arial" w:hAnsi="Arial" w:cs="Arial"/>
          <w:sz w:val="24"/>
          <w:szCs w:val="24"/>
        </w:rPr>
        <w:t xml:space="preserve"> relacionado con cáncer de células renales.</w:t>
      </w:r>
    </w:p>
    <w:p w:rsidR="00ED1C0B" w:rsidRDefault="00ED1C0B" w:rsidP="00ED1C0B">
      <w:pPr>
        <w:spacing w:line="360" w:lineRule="auto"/>
        <w:jc w:val="both"/>
        <w:rPr>
          <w:rFonts w:ascii="Arial" w:hAnsi="Arial" w:cs="Arial"/>
          <w:b/>
          <w:sz w:val="24"/>
          <w:szCs w:val="24"/>
        </w:rPr>
      </w:pPr>
      <w:r>
        <w:rPr>
          <w:rFonts w:ascii="Arial" w:hAnsi="Arial" w:cs="Arial"/>
          <w:b/>
          <w:sz w:val="24"/>
          <w:szCs w:val="24"/>
        </w:rPr>
        <w:t>Estudios de coagulación sanguínea.-</w:t>
      </w:r>
    </w:p>
    <w:p w:rsidR="00ED1C0B" w:rsidRDefault="00ED1C0B" w:rsidP="00ED1C0B">
      <w:pPr>
        <w:spacing w:line="360" w:lineRule="auto"/>
        <w:jc w:val="both"/>
        <w:rPr>
          <w:rFonts w:ascii="Arial" w:hAnsi="Arial" w:cs="Arial"/>
          <w:sz w:val="24"/>
          <w:szCs w:val="24"/>
        </w:rPr>
      </w:pPr>
      <w:r w:rsidRPr="009302EC">
        <w:rPr>
          <w:rFonts w:ascii="Arial" w:hAnsi="Arial" w:cs="Arial"/>
          <w:sz w:val="24"/>
          <w:szCs w:val="24"/>
        </w:rPr>
        <w:t>No suelen ser necesarios a menos que se sospeche algún  trastorno insidioso como enfermedad de</w:t>
      </w:r>
      <w:r>
        <w:rPr>
          <w:rFonts w:ascii="Arial" w:hAnsi="Arial" w:cs="Arial"/>
          <w:sz w:val="24"/>
          <w:szCs w:val="24"/>
        </w:rPr>
        <w:t xml:space="preserve"> Von</w:t>
      </w:r>
      <w:r w:rsidRPr="009302EC">
        <w:rPr>
          <w:rFonts w:ascii="Arial" w:hAnsi="Arial" w:cs="Arial"/>
          <w:sz w:val="24"/>
          <w:szCs w:val="24"/>
        </w:rPr>
        <w:t xml:space="preserve"> </w:t>
      </w:r>
      <w:proofErr w:type="spellStart"/>
      <w:r w:rsidRPr="009302EC">
        <w:rPr>
          <w:rFonts w:ascii="Arial" w:hAnsi="Arial" w:cs="Arial"/>
          <w:sz w:val="24"/>
          <w:szCs w:val="24"/>
        </w:rPr>
        <w:t>Willebrand</w:t>
      </w:r>
      <w:proofErr w:type="spellEnd"/>
      <w:r w:rsidRPr="009302EC">
        <w:rPr>
          <w:rFonts w:ascii="Arial" w:hAnsi="Arial" w:cs="Arial"/>
          <w:sz w:val="24"/>
          <w:szCs w:val="24"/>
        </w:rPr>
        <w:t>, hepatopatía o sensibilidad a la ingesta de salicilatos en un paciente con hematuri</w:t>
      </w:r>
      <w:r>
        <w:rPr>
          <w:rFonts w:ascii="Arial" w:hAnsi="Arial" w:cs="Arial"/>
          <w:sz w:val="24"/>
          <w:szCs w:val="24"/>
        </w:rPr>
        <w:t>a</w:t>
      </w:r>
      <w:r w:rsidRPr="009302EC">
        <w:rPr>
          <w:rFonts w:ascii="Arial" w:hAnsi="Arial" w:cs="Arial"/>
          <w:sz w:val="24"/>
          <w:szCs w:val="24"/>
        </w:rPr>
        <w:t xml:space="preserve"> sin explicación.</w:t>
      </w:r>
      <w:r>
        <w:rPr>
          <w:rFonts w:ascii="Arial" w:hAnsi="Arial" w:cs="Arial"/>
          <w:sz w:val="24"/>
          <w:szCs w:val="24"/>
        </w:rPr>
        <w:t xml:space="preserve"> </w:t>
      </w:r>
      <w:r w:rsidRPr="009302EC">
        <w:rPr>
          <w:rFonts w:ascii="Arial" w:hAnsi="Arial" w:cs="Arial"/>
          <w:sz w:val="24"/>
          <w:szCs w:val="24"/>
        </w:rPr>
        <w:t>Suele bastar la determinación de tiempo de protrombina y de sangrado</w:t>
      </w:r>
      <w:r>
        <w:rPr>
          <w:rFonts w:ascii="Arial" w:hAnsi="Arial" w:cs="Arial"/>
          <w:sz w:val="24"/>
          <w:szCs w:val="24"/>
        </w:rPr>
        <w:t xml:space="preserve">. </w:t>
      </w:r>
    </w:p>
    <w:p w:rsidR="00ED1C0B" w:rsidRDefault="00ED1C0B" w:rsidP="00ED1C0B">
      <w:pPr>
        <w:spacing w:line="360" w:lineRule="auto"/>
        <w:jc w:val="both"/>
        <w:rPr>
          <w:rFonts w:ascii="Arial" w:hAnsi="Arial" w:cs="Arial"/>
          <w:b/>
          <w:sz w:val="24"/>
          <w:szCs w:val="24"/>
        </w:rPr>
      </w:pPr>
      <w:r w:rsidRPr="00F37480">
        <w:rPr>
          <w:rFonts w:ascii="Arial" w:hAnsi="Arial" w:cs="Arial"/>
          <w:b/>
          <w:sz w:val="24"/>
          <w:szCs w:val="24"/>
        </w:rPr>
        <w:t>Estudios de electrolitos.-</w:t>
      </w:r>
    </w:p>
    <w:p w:rsidR="00ED1C0B" w:rsidRPr="00F37480" w:rsidRDefault="00ED1C0B" w:rsidP="00ED1C0B">
      <w:pPr>
        <w:spacing w:line="360" w:lineRule="auto"/>
        <w:jc w:val="both"/>
        <w:rPr>
          <w:rFonts w:ascii="Arial" w:hAnsi="Arial" w:cs="Arial"/>
          <w:sz w:val="24"/>
          <w:szCs w:val="24"/>
        </w:rPr>
      </w:pPr>
      <w:r w:rsidRPr="00F37480">
        <w:rPr>
          <w:rFonts w:ascii="Arial" w:hAnsi="Arial" w:cs="Arial"/>
          <w:sz w:val="24"/>
          <w:szCs w:val="24"/>
        </w:rPr>
        <w:lastRenderedPageBreak/>
        <w:t>L</w:t>
      </w:r>
      <w:r w:rsidRPr="00ED1C0B">
        <w:rPr>
          <w:rFonts w:ascii="Arial" w:hAnsi="Arial" w:cs="Arial"/>
          <w:sz w:val="24"/>
          <w:szCs w:val="24"/>
        </w:rPr>
        <w:t xml:space="preserve"> </w:t>
      </w:r>
      <w:r w:rsidRPr="00F37480">
        <w:rPr>
          <w:rFonts w:ascii="Arial" w:hAnsi="Arial" w:cs="Arial"/>
          <w:sz w:val="24"/>
          <w:szCs w:val="24"/>
        </w:rPr>
        <w:t xml:space="preserve">Las determinaciones del sodio y el potasio séricos pueden estar indicadas en pacientes que toman diuréticos o glucósidos </w:t>
      </w:r>
      <w:proofErr w:type="spellStart"/>
      <w:r w:rsidRPr="00F37480">
        <w:rPr>
          <w:rFonts w:ascii="Arial" w:hAnsi="Arial" w:cs="Arial"/>
          <w:sz w:val="24"/>
          <w:szCs w:val="24"/>
        </w:rPr>
        <w:t>digitálico</w:t>
      </w:r>
      <w:r>
        <w:rPr>
          <w:rFonts w:ascii="Arial" w:hAnsi="Arial" w:cs="Arial"/>
          <w:sz w:val="24"/>
          <w:szCs w:val="24"/>
        </w:rPr>
        <w:t>s</w:t>
      </w:r>
      <w:proofErr w:type="spellEnd"/>
      <w:r w:rsidRPr="00F37480">
        <w:rPr>
          <w:rFonts w:ascii="Arial" w:hAnsi="Arial" w:cs="Arial"/>
          <w:sz w:val="24"/>
          <w:szCs w:val="24"/>
        </w:rPr>
        <w:t xml:space="preserve"> y en los pacientes a los que se les ac</w:t>
      </w:r>
      <w:r>
        <w:rPr>
          <w:rFonts w:ascii="Arial" w:hAnsi="Arial" w:cs="Arial"/>
          <w:sz w:val="24"/>
          <w:szCs w:val="24"/>
        </w:rPr>
        <w:t xml:space="preserve">aba de someter a </w:t>
      </w:r>
      <w:proofErr w:type="spellStart"/>
      <w:r>
        <w:rPr>
          <w:rFonts w:ascii="Arial" w:hAnsi="Arial" w:cs="Arial"/>
          <w:sz w:val="24"/>
          <w:szCs w:val="24"/>
        </w:rPr>
        <w:t>prostatectomía</w:t>
      </w:r>
      <w:proofErr w:type="spellEnd"/>
      <w:r w:rsidRPr="00F37480">
        <w:rPr>
          <w:rFonts w:ascii="Arial" w:hAnsi="Arial" w:cs="Arial"/>
          <w:sz w:val="24"/>
          <w:szCs w:val="24"/>
        </w:rPr>
        <w:t xml:space="preserve"> </w:t>
      </w:r>
      <w:proofErr w:type="spellStart"/>
      <w:r w:rsidRPr="00F37480">
        <w:rPr>
          <w:rFonts w:ascii="Arial" w:hAnsi="Arial" w:cs="Arial"/>
          <w:sz w:val="24"/>
          <w:szCs w:val="24"/>
        </w:rPr>
        <w:t>transuret</w:t>
      </w:r>
      <w:r>
        <w:rPr>
          <w:rFonts w:ascii="Arial" w:hAnsi="Arial" w:cs="Arial"/>
          <w:sz w:val="24"/>
          <w:szCs w:val="24"/>
        </w:rPr>
        <w:t>r</w:t>
      </w:r>
      <w:r w:rsidRPr="00F37480">
        <w:rPr>
          <w:rFonts w:ascii="Arial" w:hAnsi="Arial" w:cs="Arial"/>
          <w:sz w:val="24"/>
          <w:szCs w:val="24"/>
        </w:rPr>
        <w:t>al</w:t>
      </w:r>
      <w:proofErr w:type="spellEnd"/>
      <w:r w:rsidRPr="00F37480">
        <w:rPr>
          <w:rFonts w:ascii="Arial" w:hAnsi="Arial" w:cs="Arial"/>
          <w:sz w:val="24"/>
          <w:szCs w:val="24"/>
        </w:rPr>
        <w:t>. La determinación</w:t>
      </w:r>
      <w:r>
        <w:rPr>
          <w:rFonts w:ascii="Arial" w:hAnsi="Arial" w:cs="Arial"/>
          <w:sz w:val="24"/>
          <w:szCs w:val="24"/>
        </w:rPr>
        <w:t xml:space="preserve"> del calcio sérico</w:t>
      </w:r>
      <w:r w:rsidRPr="00F37480">
        <w:rPr>
          <w:rFonts w:ascii="Arial" w:hAnsi="Arial" w:cs="Arial"/>
          <w:sz w:val="24"/>
          <w:szCs w:val="24"/>
        </w:rPr>
        <w:t xml:space="preserve"> es útil en pacientes con </w:t>
      </w:r>
      <w:proofErr w:type="spellStart"/>
      <w:r w:rsidRPr="00F37480">
        <w:rPr>
          <w:rFonts w:ascii="Arial" w:hAnsi="Arial" w:cs="Arial"/>
          <w:sz w:val="24"/>
          <w:szCs w:val="24"/>
        </w:rPr>
        <w:t>urolitiasis</w:t>
      </w:r>
      <w:proofErr w:type="spellEnd"/>
      <w:r w:rsidRPr="00F37480">
        <w:rPr>
          <w:rFonts w:ascii="Arial" w:hAnsi="Arial" w:cs="Arial"/>
          <w:sz w:val="24"/>
          <w:szCs w:val="24"/>
        </w:rPr>
        <w:t xml:space="preserve"> de calcio. Las concentraciones elevadas de calcio son en ocasiones indicativas de síndrome </w:t>
      </w:r>
      <w:proofErr w:type="spellStart"/>
      <w:r>
        <w:rPr>
          <w:rFonts w:ascii="Arial" w:hAnsi="Arial" w:cs="Arial"/>
          <w:sz w:val="24"/>
          <w:szCs w:val="24"/>
        </w:rPr>
        <w:t>paraneoplásico</w:t>
      </w:r>
      <w:proofErr w:type="spellEnd"/>
      <w:r w:rsidRPr="00F37480">
        <w:rPr>
          <w:rFonts w:ascii="Arial" w:hAnsi="Arial" w:cs="Arial"/>
          <w:sz w:val="24"/>
          <w:szCs w:val="24"/>
        </w:rPr>
        <w:t xml:space="preserve"> en paciente</w:t>
      </w:r>
      <w:r>
        <w:rPr>
          <w:rFonts w:ascii="Arial" w:hAnsi="Arial" w:cs="Arial"/>
          <w:sz w:val="24"/>
          <w:szCs w:val="24"/>
        </w:rPr>
        <w:t>s</w:t>
      </w:r>
      <w:r w:rsidRPr="00F37480">
        <w:rPr>
          <w:rFonts w:ascii="Arial" w:hAnsi="Arial" w:cs="Arial"/>
          <w:sz w:val="24"/>
          <w:szCs w:val="24"/>
        </w:rPr>
        <w:t xml:space="preserve"> con cáncer de células renales. </w:t>
      </w:r>
    </w:p>
    <w:p w:rsidR="00ED1C0B" w:rsidRDefault="00ED1C0B" w:rsidP="00ED1C0B">
      <w:pPr>
        <w:spacing w:line="360" w:lineRule="auto"/>
        <w:jc w:val="both"/>
        <w:rPr>
          <w:rFonts w:ascii="Arial" w:hAnsi="Arial" w:cs="Arial"/>
          <w:b/>
          <w:sz w:val="24"/>
          <w:szCs w:val="24"/>
        </w:rPr>
      </w:pPr>
      <w:r>
        <w:rPr>
          <w:rFonts w:ascii="Arial" w:hAnsi="Arial" w:cs="Arial"/>
          <w:b/>
          <w:sz w:val="24"/>
          <w:szCs w:val="24"/>
        </w:rPr>
        <w:t>Marcadores de cáncer prostático.-</w:t>
      </w:r>
    </w:p>
    <w:p w:rsidR="00ED1C0B" w:rsidRPr="00303BA1" w:rsidRDefault="00ED1C0B" w:rsidP="00ED1C0B">
      <w:pPr>
        <w:spacing w:line="360" w:lineRule="auto"/>
        <w:jc w:val="both"/>
        <w:rPr>
          <w:rFonts w:ascii="Arial" w:hAnsi="Arial" w:cs="Arial"/>
          <w:sz w:val="24"/>
          <w:szCs w:val="24"/>
        </w:rPr>
      </w:pPr>
      <w:r w:rsidRPr="00303BA1">
        <w:rPr>
          <w:rFonts w:ascii="Arial" w:hAnsi="Arial" w:cs="Arial"/>
          <w:sz w:val="24"/>
          <w:szCs w:val="24"/>
        </w:rPr>
        <w:t>El PSA es un marcador importante del cáncer prostático, es específico de la próstata pero no del cáncer. Las concentraciones</w:t>
      </w:r>
      <w:r>
        <w:rPr>
          <w:rFonts w:ascii="Arial" w:hAnsi="Arial" w:cs="Arial"/>
          <w:sz w:val="24"/>
          <w:szCs w:val="24"/>
        </w:rPr>
        <w:t xml:space="preserve"> varían</w:t>
      </w:r>
      <w:r w:rsidRPr="00303BA1">
        <w:rPr>
          <w:rFonts w:ascii="Arial" w:hAnsi="Arial" w:cs="Arial"/>
          <w:sz w:val="24"/>
          <w:szCs w:val="24"/>
        </w:rPr>
        <w:t xml:space="preserve"> de</w:t>
      </w:r>
      <w:r>
        <w:rPr>
          <w:rFonts w:ascii="Arial" w:hAnsi="Arial" w:cs="Arial"/>
          <w:sz w:val="24"/>
          <w:szCs w:val="24"/>
        </w:rPr>
        <w:t xml:space="preserve"> </w:t>
      </w:r>
      <w:r w:rsidRPr="00303BA1">
        <w:rPr>
          <w:rFonts w:ascii="Arial" w:hAnsi="Arial" w:cs="Arial"/>
          <w:sz w:val="24"/>
          <w:szCs w:val="24"/>
        </w:rPr>
        <w:t>acuerdo con el volumen y la inflamación de la próstata, y con la cantidad de cáncer dentro de la</w:t>
      </w:r>
      <w:r>
        <w:rPr>
          <w:rFonts w:ascii="Arial" w:hAnsi="Arial" w:cs="Arial"/>
          <w:sz w:val="24"/>
          <w:szCs w:val="24"/>
        </w:rPr>
        <w:t xml:space="preserve"> </w:t>
      </w:r>
      <w:r w:rsidRPr="00303BA1">
        <w:rPr>
          <w:rFonts w:ascii="Arial" w:hAnsi="Arial" w:cs="Arial"/>
          <w:sz w:val="24"/>
          <w:szCs w:val="24"/>
        </w:rPr>
        <w:t>glándula.</w:t>
      </w:r>
      <w:r>
        <w:rPr>
          <w:rFonts w:ascii="Arial" w:hAnsi="Arial" w:cs="Arial"/>
          <w:sz w:val="24"/>
          <w:szCs w:val="24"/>
        </w:rPr>
        <w:t xml:space="preserve"> </w:t>
      </w:r>
      <w:r w:rsidRPr="00303BA1">
        <w:rPr>
          <w:rFonts w:ascii="Arial" w:hAnsi="Arial" w:cs="Arial"/>
          <w:sz w:val="24"/>
          <w:szCs w:val="24"/>
        </w:rPr>
        <w:t xml:space="preserve">El PSA se ha vuelto útil como herramienta de detección y es </w:t>
      </w:r>
      <w:proofErr w:type="spellStart"/>
      <w:r w:rsidRPr="00303BA1">
        <w:rPr>
          <w:rFonts w:ascii="Arial" w:hAnsi="Arial" w:cs="Arial"/>
          <w:sz w:val="24"/>
          <w:szCs w:val="24"/>
        </w:rPr>
        <w:t>mas</w:t>
      </w:r>
      <w:proofErr w:type="spellEnd"/>
      <w:r w:rsidRPr="00303BA1">
        <w:rPr>
          <w:rFonts w:ascii="Arial" w:hAnsi="Arial" w:cs="Arial"/>
          <w:sz w:val="24"/>
          <w:szCs w:val="24"/>
        </w:rPr>
        <w:t xml:space="preserve"> practico como marcador de un tratamiento efectivo y de recurrencia temprana. El</w:t>
      </w:r>
      <w:r>
        <w:rPr>
          <w:rFonts w:ascii="Arial" w:hAnsi="Arial" w:cs="Arial"/>
          <w:sz w:val="24"/>
          <w:szCs w:val="24"/>
        </w:rPr>
        <w:t xml:space="preserve"> </w:t>
      </w:r>
      <w:r w:rsidRPr="00303BA1">
        <w:rPr>
          <w:rFonts w:ascii="Arial" w:hAnsi="Arial" w:cs="Arial"/>
          <w:sz w:val="24"/>
          <w:szCs w:val="24"/>
        </w:rPr>
        <w:t xml:space="preserve">porcentaje del PSA libre es útil para aumentar la especificidad de PSA para el diagnóstico de cáncer de próstata. </w:t>
      </w:r>
    </w:p>
    <w:p w:rsidR="00ED1C0B" w:rsidRDefault="00ED1C0B" w:rsidP="00ED1C0B">
      <w:pPr>
        <w:spacing w:line="360" w:lineRule="auto"/>
        <w:jc w:val="both"/>
        <w:rPr>
          <w:rFonts w:ascii="Arial" w:hAnsi="Arial" w:cs="Arial"/>
          <w:b/>
          <w:sz w:val="24"/>
          <w:szCs w:val="24"/>
        </w:rPr>
      </w:pPr>
      <w:r>
        <w:rPr>
          <w:rFonts w:ascii="Arial" w:hAnsi="Arial" w:cs="Arial"/>
          <w:b/>
          <w:sz w:val="24"/>
          <w:szCs w:val="24"/>
        </w:rPr>
        <w:t>Análisis hormonales.-</w:t>
      </w:r>
    </w:p>
    <w:p w:rsidR="00ED1C0B" w:rsidRDefault="00ED1C0B" w:rsidP="00ED1C0B">
      <w:pPr>
        <w:spacing w:line="360" w:lineRule="auto"/>
        <w:jc w:val="both"/>
        <w:rPr>
          <w:rFonts w:ascii="Arial" w:hAnsi="Arial" w:cs="Arial"/>
          <w:sz w:val="24"/>
          <w:szCs w:val="24"/>
        </w:rPr>
      </w:pPr>
      <w:r w:rsidRPr="008C0F30">
        <w:rPr>
          <w:rFonts w:ascii="Arial" w:hAnsi="Arial" w:cs="Arial"/>
          <w:sz w:val="24"/>
          <w:szCs w:val="24"/>
        </w:rPr>
        <w:t xml:space="preserve">Los análisis de </w:t>
      </w:r>
      <w:proofErr w:type="spellStart"/>
      <w:r w:rsidRPr="008C0F30">
        <w:rPr>
          <w:rFonts w:ascii="Arial" w:hAnsi="Arial" w:cs="Arial"/>
          <w:sz w:val="24"/>
          <w:szCs w:val="24"/>
        </w:rPr>
        <w:t>paratirina</w:t>
      </w:r>
      <w:proofErr w:type="spellEnd"/>
      <w:r w:rsidRPr="008C0F30">
        <w:rPr>
          <w:rFonts w:ascii="Arial" w:hAnsi="Arial" w:cs="Arial"/>
          <w:sz w:val="24"/>
          <w:szCs w:val="24"/>
        </w:rPr>
        <w:t xml:space="preserve"> en suero son útiles para determinar la presencia de un adenoma paratiroideo en pacientes con </w:t>
      </w:r>
      <w:proofErr w:type="spellStart"/>
      <w:r w:rsidRPr="008C0F30">
        <w:rPr>
          <w:rFonts w:ascii="Arial" w:hAnsi="Arial" w:cs="Arial"/>
          <w:sz w:val="24"/>
          <w:szCs w:val="24"/>
        </w:rPr>
        <w:t>urolitiasis</w:t>
      </w:r>
      <w:proofErr w:type="spellEnd"/>
      <w:r w:rsidRPr="008C0F30">
        <w:rPr>
          <w:rFonts w:ascii="Arial" w:hAnsi="Arial" w:cs="Arial"/>
          <w:sz w:val="24"/>
          <w:szCs w:val="24"/>
        </w:rPr>
        <w:t xml:space="preserve"> y concentración elevada de calcio sérico</w:t>
      </w:r>
      <w:r>
        <w:rPr>
          <w:rFonts w:ascii="Arial" w:hAnsi="Arial" w:cs="Arial"/>
          <w:sz w:val="24"/>
          <w:szCs w:val="24"/>
        </w:rPr>
        <w:t xml:space="preserve">. Las concentraciones de renina sérica pueden verse elevadas den pacientes con HTA renal. Las determinaciones de las concentraciones séricas de subunidades beta de </w:t>
      </w:r>
      <w:proofErr w:type="spellStart"/>
      <w:r>
        <w:rPr>
          <w:rFonts w:ascii="Arial" w:hAnsi="Arial" w:cs="Arial"/>
          <w:sz w:val="24"/>
          <w:szCs w:val="24"/>
        </w:rPr>
        <w:t>hCG</w:t>
      </w:r>
      <w:proofErr w:type="spellEnd"/>
      <w:r>
        <w:rPr>
          <w:rFonts w:ascii="Arial" w:hAnsi="Arial" w:cs="Arial"/>
          <w:sz w:val="24"/>
          <w:szCs w:val="24"/>
        </w:rPr>
        <w:t xml:space="preserve"> y de </w:t>
      </w:r>
      <w:proofErr w:type="spellStart"/>
      <w:r>
        <w:rPr>
          <w:rFonts w:ascii="Arial" w:hAnsi="Arial" w:cs="Arial"/>
          <w:sz w:val="24"/>
          <w:szCs w:val="24"/>
        </w:rPr>
        <w:t>alfafetoproteina</w:t>
      </w:r>
      <w:proofErr w:type="spellEnd"/>
      <w:r>
        <w:rPr>
          <w:rFonts w:ascii="Arial" w:hAnsi="Arial" w:cs="Arial"/>
          <w:sz w:val="24"/>
          <w:szCs w:val="24"/>
        </w:rPr>
        <w:t xml:space="preserve"> son indispensables para estadificar tumores testiculares, y los estudios de testosterona sérica pueden ayudar a establecer la causa de impotencia o infertilidad.</w:t>
      </w:r>
    </w:p>
    <w:p w:rsidR="00ED1C0B" w:rsidRPr="00336C9E" w:rsidRDefault="00ED1C0B" w:rsidP="00ED1C0B">
      <w:pPr>
        <w:tabs>
          <w:tab w:val="right" w:pos="8505"/>
        </w:tabs>
        <w:spacing w:line="360" w:lineRule="auto"/>
        <w:jc w:val="center"/>
        <w:rPr>
          <w:rFonts w:ascii="Arial" w:eastAsiaTheme="minorEastAsia" w:hAnsi="Arial" w:cs="Arial"/>
          <w:b/>
          <w:sz w:val="24"/>
          <w:szCs w:val="24"/>
          <w:lang w:val="es-ES"/>
        </w:rPr>
      </w:pPr>
      <w:r w:rsidRPr="00336C9E">
        <w:rPr>
          <w:rFonts w:ascii="Arial" w:eastAsiaTheme="minorEastAsia" w:hAnsi="Arial" w:cs="Arial"/>
          <w:b/>
          <w:sz w:val="24"/>
          <w:szCs w:val="24"/>
          <w:lang w:val="es-ES"/>
        </w:rPr>
        <w:t>RADIOLOGÍA DE LAS VÍAS URINARIAS</w:t>
      </w:r>
    </w:p>
    <w:p w:rsidR="00ED1C0B" w:rsidRPr="003E238B" w:rsidRDefault="00ED1C0B" w:rsidP="00ED1C0B">
      <w:pPr>
        <w:spacing w:line="360" w:lineRule="auto"/>
        <w:jc w:val="both"/>
        <w:rPr>
          <w:rFonts w:ascii="Arial" w:hAnsi="Arial" w:cs="Arial"/>
          <w:b/>
          <w:sz w:val="24"/>
          <w:szCs w:val="24"/>
        </w:rPr>
      </w:pPr>
      <w:r>
        <w:rPr>
          <w:rFonts w:ascii="Arial" w:hAnsi="Arial" w:cs="Arial"/>
          <w:b/>
          <w:sz w:val="24"/>
          <w:szCs w:val="24"/>
        </w:rPr>
        <w:t xml:space="preserve">1. </w:t>
      </w:r>
      <w:r w:rsidRPr="003E238B">
        <w:rPr>
          <w:rFonts w:ascii="Arial" w:hAnsi="Arial" w:cs="Arial"/>
          <w:b/>
          <w:sz w:val="24"/>
          <w:szCs w:val="24"/>
        </w:rPr>
        <w:t>RADIOGRAFÍA SIMPLE DE ABDOMEN</w:t>
      </w:r>
      <w:r>
        <w:rPr>
          <w:rFonts w:ascii="Arial" w:hAnsi="Arial" w:cs="Arial"/>
          <w:b/>
          <w:sz w:val="24"/>
          <w:szCs w:val="24"/>
        </w:rPr>
        <w:t>.-</w:t>
      </w:r>
    </w:p>
    <w:p w:rsidR="00ED1C0B" w:rsidRDefault="00ED1C0B" w:rsidP="00ED1C0B">
      <w:pPr>
        <w:spacing w:line="360" w:lineRule="auto"/>
        <w:jc w:val="both"/>
        <w:rPr>
          <w:rFonts w:ascii="Arial" w:hAnsi="Arial" w:cs="Arial"/>
          <w:sz w:val="24"/>
          <w:szCs w:val="24"/>
        </w:rPr>
      </w:pPr>
      <w:r>
        <w:rPr>
          <w:rFonts w:ascii="Arial" w:hAnsi="Arial" w:cs="Arial"/>
          <w:sz w:val="24"/>
          <w:szCs w:val="24"/>
        </w:rPr>
        <w:t>Llamada con frecuencia placa RUV (</w:t>
      </w:r>
      <w:proofErr w:type="spellStart"/>
      <w:r>
        <w:rPr>
          <w:rFonts w:ascii="Arial" w:hAnsi="Arial" w:cs="Arial"/>
          <w:sz w:val="24"/>
          <w:szCs w:val="24"/>
        </w:rPr>
        <w:t>Riñon</w:t>
      </w:r>
      <w:proofErr w:type="spellEnd"/>
      <w:r>
        <w:rPr>
          <w:rFonts w:ascii="Arial" w:hAnsi="Arial" w:cs="Arial"/>
          <w:sz w:val="24"/>
          <w:szCs w:val="24"/>
        </w:rPr>
        <w:t xml:space="preserve">-uréter-vejiga) es el método </w:t>
      </w:r>
      <w:proofErr w:type="spellStart"/>
      <w:r>
        <w:rPr>
          <w:rFonts w:ascii="Arial" w:hAnsi="Arial" w:cs="Arial"/>
          <w:sz w:val="24"/>
          <w:szCs w:val="24"/>
        </w:rPr>
        <w:t>uroradiológico</w:t>
      </w:r>
      <w:proofErr w:type="spellEnd"/>
      <w:r>
        <w:rPr>
          <w:rFonts w:ascii="Arial" w:hAnsi="Arial" w:cs="Arial"/>
          <w:sz w:val="24"/>
          <w:szCs w:val="24"/>
        </w:rPr>
        <w:t xml:space="preserve"> </w:t>
      </w:r>
      <w:proofErr w:type="spellStart"/>
      <w:r>
        <w:rPr>
          <w:rFonts w:ascii="Arial" w:hAnsi="Arial" w:cs="Arial"/>
          <w:sz w:val="24"/>
          <w:szCs w:val="24"/>
        </w:rPr>
        <w:t>mas</w:t>
      </w:r>
      <w:proofErr w:type="spellEnd"/>
      <w:r>
        <w:rPr>
          <w:rFonts w:ascii="Arial" w:hAnsi="Arial" w:cs="Arial"/>
          <w:sz w:val="24"/>
          <w:szCs w:val="24"/>
        </w:rPr>
        <w:t xml:space="preserve"> sencillo y el primero que se práctica en cualquier exploración radiológica del abdomen o de las vías urinarias. Por lo general se toma con el paciente en decúbito dorsal, esta puede mostrar anomalías de huesos y la presencia de calcificaciones o de grande masas de tejido blando.</w:t>
      </w:r>
    </w:p>
    <w:p w:rsidR="00ED1C0B" w:rsidRPr="008C0F30" w:rsidRDefault="00ED1C0B" w:rsidP="00ED1C0B">
      <w:pPr>
        <w:spacing w:line="360" w:lineRule="auto"/>
        <w:jc w:val="both"/>
        <w:rPr>
          <w:rFonts w:ascii="Arial" w:hAnsi="Arial" w:cs="Arial"/>
          <w:sz w:val="24"/>
          <w:szCs w:val="24"/>
        </w:rPr>
      </w:pPr>
      <w:r>
        <w:rPr>
          <w:rFonts w:ascii="Arial" w:hAnsi="Arial" w:cs="Arial"/>
          <w:sz w:val="24"/>
          <w:szCs w:val="24"/>
        </w:rPr>
        <w:t xml:space="preserve">Se pueden observar los contornos renales, es factible determinar el tamaño, número, forma y posición de los riñones, estas características constituyen </w:t>
      </w:r>
      <w:r>
        <w:rPr>
          <w:rFonts w:ascii="Arial" w:hAnsi="Arial" w:cs="Arial"/>
          <w:sz w:val="24"/>
          <w:szCs w:val="24"/>
        </w:rPr>
        <w:lastRenderedPageBreak/>
        <w:t xml:space="preserve">información útil desde el punto de vista urológico. El tamaño de los riñones normales varía, no solo entre individuos, sino también por la edad, el sexo y la estatura, la medida radiológica que </w:t>
      </w:r>
      <w:proofErr w:type="spellStart"/>
      <w:r>
        <w:rPr>
          <w:rFonts w:ascii="Arial" w:hAnsi="Arial" w:cs="Arial"/>
          <w:sz w:val="24"/>
          <w:szCs w:val="24"/>
        </w:rPr>
        <w:t>mas</w:t>
      </w:r>
      <w:proofErr w:type="spellEnd"/>
      <w:r>
        <w:rPr>
          <w:rFonts w:ascii="Arial" w:hAnsi="Arial" w:cs="Arial"/>
          <w:sz w:val="24"/>
          <w:szCs w:val="24"/>
        </w:rPr>
        <w:t xml:space="preserve"> se utiliza es </w:t>
      </w:r>
      <w:proofErr w:type="spellStart"/>
      <w:r>
        <w:rPr>
          <w:rFonts w:ascii="Arial" w:hAnsi="Arial" w:cs="Arial"/>
          <w:sz w:val="24"/>
          <w:szCs w:val="24"/>
        </w:rPr>
        <w:t>le</w:t>
      </w:r>
      <w:proofErr w:type="spellEnd"/>
      <w:r>
        <w:rPr>
          <w:rFonts w:ascii="Arial" w:hAnsi="Arial" w:cs="Arial"/>
          <w:sz w:val="24"/>
          <w:szCs w:val="24"/>
        </w:rPr>
        <w:t xml:space="preserve"> diámetro largo del </w:t>
      </w:r>
      <w:proofErr w:type="spellStart"/>
      <w:r>
        <w:rPr>
          <w:rFonts w:ascii="Arial" w:hAnsi="Arial" w:cs="Arial"/>
          <w:sz w:val="24"/>
          <w:szCs w:val="24"/>
        </w:rPr>
        <w:t>riñon</w:t>
      </w:r>
      <w:proofErr w:type="spellEnd"/>
      <w:r>
        <w:rPr>
          <w:rFonts w:ascii="Arial" w:hAnsi="Arial" w:cs="Arial"/>
          <w:sz w:val="24"/>
          <w:szCs w:val="24"/>
        </w:rPr>
        <w:t xml:space="preserve">. En el adulto la longitud promedio del </w:t>
      </w:r>
      <w:proofErr w:type="spellStart"/>
      <w:r>
        <w:rPr>
          <w:rFonts w:ascii="Arial" w:hAnsi="Arial" w:cs="Arial"/>
          <w:sz w:val="24"/>
          <w:szCs w:val="24"/>
        </w:rPr>
        <w:t>riñon</w:t>
      </w:r>
      <w:proofErr w:type="spellEnd"/>
      <w:r>
        <w:rPr>
          <w:rFonts w:ascii="Arial" w:hAnsi="Arial" w:cs="Arial"/>
          <w:sz w:val="24"/>
          <w:szCs w:val="24"/>
        </w:rPr>
        <w:t xml:space="preserve"> es de unos 12 a 14 cm .La observación</w:t>
      </w:r>
      <w:r>
        <w:rPr>
          <w:rFonts w:ascii="Arial" w:hAnsi="Arial" w:cs="Arial"/>
          <w:sz w:val="24"/>
          <w:szCs w:val="24"/>
        </w:rPr>
        <w:t xml:space="preserve"> en </w:t>
      </w:r>
      <w:r>
        <w:rPr>
          <w:rFonts w:ascii="Arial" w:hAnsi="Arial" w:cs="Arial"/>
          <w:sz w:val="24"/>
          <w:szCs w:val="24"/>
        </w:rPr>
        <w:t xml:space="preserve">la radiografía simple de calcificaciones o cálculos en cualquier parte de las vías urinarias es un dato importante para identificar patrones urológicos de nefropatías </w:t>
      </w:r>
      <w:proofErr w:type="spellStart"/>
      <w:r>
        <w:rPr>
          <w:rFonts w:ascii="Arial" w:hAnsi="Arial" w:cs="Arial"/>
          <w:sz w:val="24"/>
          <w:szCs w:val="24"/>
        </w:rPr>
        <w:t>especificas</w:t>
      </w:r>
      <w:proofErr w:type="spellEnd"/>
      <w:r>
        <w:rPr>
          <w:rFonts w:ascii="Arial" w:hAnsi="Arial" w:cs="Arial"/>
          <w:sz w:val="24"/>
          <w:szCs w:val="24"/>
        </w:rPr>
        <w:t>.</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2. UROGRAFÍA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Las estructuras colectoras de los riñones, los uréteres y la vejiga pueden observarse radiológicamente con los siguientes métodos.</w:t>
      </w:r>
    </w:p>
    <w:p w:rsidR="00ED1C0B" w:rsidRDefault="00ED1C0B" w:rsidP="00ED1C0B">
      <w:pPr>
        <w:spacing w:before="240" w:after="240" w:line="360" w:lineRule="auto"/>
        <w:jc w:val="both"/>
        <w:rPr>
          <w:rFonts w:ascii="Arial" w:hAnsi="Arial"/>
          <w:b/>
          <w:sz w:val="24"/>
        </w:rPr>
      </w:pP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Urografía intravenosa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urografía intravenosa (UIV), también conocida como urografía excretora, (UE), es la utilizada con mayor frecuencia. Con este estudio se puede diagnosticar una gran variedad de lesiones en las vías urinarias; es un procedimiento sencillo y bien tolerado por la mayoría de los pacientes. Hoy en día pueden utilizarse en muchos casos la </w:t>
      </w:r>
      <w:proofErr w:type="spellStart"/>
      <w:proofErr w:type="gramStart"/>
      <w:r w:rsidRPr="00336C9E">
        <w:rPr>
          <w:rFonts w:ascii="Arial" w:hAnsi="Arial"/>
          <w:sz w:val="24"/>
        </w:rPr>
        <w:t>sonografía</w:t>
      </w:r>
      <w:proofErr w:type="spellEnd"/>
      <w:r w:rsidRPr="00336C9E">
        <w:rPr>
          <w:rFonts w:ascii="Arial" w:hAnsi="Arial"/>
          <w:sz w:val="24"/>
        </w:rPr>
        <w:t xml:space="preserve"> ,</w:t>
      </w:r>
      <w:proofErr w:type="gramEnd"/>
      <w:r w:rsidRPr="00336C9E">
        <w:rPr>
          <w:rFonts w:ascii="Arial" w:hAnsi="Arial"/>
          <w:sz w:val="24"/>
        </w:rPr>
        <w:t xml:space="preserve"> TC, IRM en lugar de urografías y, a medida que se utilicen más las imágenes por resonancia magnética, es probable que se reduzca aún más el empleo de la urografía; no obstante, todavía, es el estudio de imágenes más común y capaz de mostrar lesiones pequeñas en las vías urinarias (necrosis papilar, riñón esponjoso medular, pequeños tumores </w:t>
      </w:r>
      <w:proofErr w:type="spellStart"/>
      <w:r w:rsidRPr="00336C9E">
        <w:rPr>
          <w:rFonts w:ascii="Arial" w:hAnsi="Arial"/>
          <w:sz w:val="24"/>
        </w:rPr>
        <w:t>uroepiteliales</w:t>
      </w:r>
      <w:proofErr w:type="spellEnd"/>
      <w:r w:rsidRPr="00336C9E">
        <w:rPr>
          <w:rFonts w:ascii="Arial" w:hAnsi="Arial"/>
          <w:sz w:val="24"/>
        </w:rPr>
        <w:t xml:space="preserve">, </w:t>
      </w:r>
      <w:proofErr w:type="spellStart"/>
      <w:r w:rsidRPr="00336C9E">
        <w:rPr>
          <w:rFonts w:ascii="Arial" w:hAnsi="Arial"/>
          <w:sz w:val="24"/>
        </w:rPr>
        <w:t>pieloureteritis</w:t>
      </w:r>
      <w:proofErr w:type="spellEnd"/>
      <w:r w:rsidRPr="00336C9E">
        <w:rPr>
          <w:rFonts w:ascii="Arial" w:hAnsi="Arial"/>
          <w:sz w:val="24"/>
        </w:rPr>
        <w:t xml:space="preserve"> quística).</w:t>
      </w:r>
    </w:p>
    <w:p w:rsidR="00ED1C0B" w:rsidRPr="00336C9E" w:rsidRDefault="00ED1C0B" w:rsidP="00ED1C0B">
      <w:pPr>
        <w:spacing w:before="240" w:after="240" w:line="360" w:lineRule="auto"/>
        <w:jc w:val="both"/>
        <w:rPr>
          <w:rFonts w:ascii="Arial" w:hAnsi="Arial"/>
          <w:b/>
          <w:i/>
          <w:sz w:val="24"/>
        </w:rPr>
      </w:pPr>
      <w:r w:rsidRPr="00336C9E">
        <w:rPr>
          <w:rFonts w:ascii="Arial" w:hAnsi="Arial"/>
          <w:b/>
          <w:i/>
          <w:sz w:val="24"/>
        </w:rPr>
        <w:t xml:space="preserve">A. Técnica estándar </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A continuación de una radiografía preliminar simple del abdomen, se toman radiografías del mismo a intervalos después de la inyección intravenosa de un </w:t>
      </w:r>
      <w:r>
        <w:rPr>
          <w:rFonts w:ascii="Arial" w:hAnsi="Arial"/>
          <w:sz w:val="24"/>
        </w:rPr>
        <w:t xml:space="preserve"> </w:t>
      </w:r>
      <w:r w:rsidRPr="00336C9E">
        <w:rPr>
          <w:rFonts w:ascii="Arial" w:hAnsi="Arial"/>
          <w:sz w:val="24"/>
        </w:rPr>
        <w:t xml:space="preserve">proporcionar </w:t>
      </w:r>
      <w:proofErr w:type="spellStart"/>
      <w:r w:rsidRPr="00336C9E">
        <w:rPr>
          <w:rFonts w:ascii="Arial" w:hAnsi="Arial"/>
          <w:sz w:val="24"/>
        </w:rPr>
        <w:t>urogramas</w:t>
      </w:r>
      <w:proofErr w:type="spellEnd"/>
      <w:r w:rsidRPr="00336C9E">
        <w:rPr>
          <w:rFonts w:ascii="Arial" w:hAnsi="Arial"/>
          <w:sz w:val="24"/>
        </w:rPr>
        <w:t xml:space="preserve"> diagnósticos satisfactorios.</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cantidad de yodo que se utiliza por lo general en enfermos con función renal normal es de unos 300 mg/kg de peso corporal. En algunos pacientes quizá estén indicadas cantidades del medio de contraste normal mayores de las </w:t>
      </w:r>
      <w:r w:rsidRPr="00336C9E">
        <w:rPr>
          <w:rFonts w:ascii="Arial" w:hAnsi="Arial"/>
          <w:sz w:val="24"/>
        </w:rPr>
        <w:lastRenderedPageBreak/>
        <w:t xml:space="preserve">promedio y, en consecuencia, de yodo por kilogramo de peso corporal. </w:t>
      </w:r>
      <w:proofErr w:type="gramStart"/>
      <w:r w:rsidRPr="00336C9E">
        <w:rPr>
          <w:rFonts w:ascii="Arial" w:hAnsi="Arial"/>
          <w:sz w:val="24"/>
        </w:rPr>
        <w:t>los</w:t>
      </w:r>
      <w:proofErr w:type="gramEnd"/>
      <w:r w:rsidRPr="00336C9E">
        <w:rPr>
          <w:rFonts w:ascii="Arial" w:hAnsi="Arial"/>
          <w:sz w:val="24"/>
        </w:rPr>
        <w:t xml:space="preserve"> volúmenes altos pueden inyectarse con rapidez en forma masiva o con mayor lentitud por </w:t>
      </w:r>
      <w:proofErr w:type="spellStart"/>
      <w:r w:rsidRPr="00336C9E">
        <w:rPr>
          <w:rFonts w:ascii="Arial" w:hAnsi="Arial"/>
          <w:sz w:val="24"/>
        </w:rPr>
        <w:t>venoclisis</w:t>
      </w:r>
      <w:proofErr w:type="spellEnd"/>
      <w:r w:rsidRPr="00336C9E">
        <w:rPr>
          <w:rFonts w:ascii="Arial" w:hAnsi="Arial"/>
          <w:sz w:val="24"/>
        </w:rPr>
        <w:t>.</w:t>
      </w:r>
    </w:p>
    <w:p w:rsidR="00ED1C0B" w:rsidRPr="00336C9E" w:rsidRDefault="00ED1C0B" w:rsidP="00ED1C0B">
      <w:pPr>
        <w:spacing w:before="240" w:after="240" w:line="360" w:lineRule="auto"/>
        <w:jc w:val="both"/>
        <w:rPr>
          <w:rFonts w:ascii="Arial" w:hAnsi="Arial"/>
          <w:b/>
          <w:i/>
          <w:sz w:val="24"/>
        </w:rPr>
      </w:pPr>
      <w:r w:rsidRPr="00336C9E">
        <w:rPr>
          <w:rFonts w:ascii="Arial" w:hAnsi="Arial"/>
          <w:b/>
          <w:i/>
          <w:sz w:val="24"/>
        </w:rPr>
        <w:t>C. Técnica de secuencia rápida (hipertensiva)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Esta modificación del </w:t>
      </w:r>
      <w:proofErr w:type="spellStart"/>
      <w:r w:rsidRPr="00336C9E">
        <w:rPr>
          <w:rFonts w:ascii="Arial" w:hAnsi="Arial"/>
          <w:sz w:val="24"/>
        </w:rPr>
        <w:t>urograma</w:t>
      </w:r>
      <w:proofErr w:type="spellEnd"/>
      <w:r w:rsidRPr="00336C9E">
        <w:rPr>
          <w:rFonts w:ascii="Arial" w:hAnsi="Arial"/>
          <w:sz w:val="24"/>
        </w:rPr>
        <w:t xml:space="preserve"> excretorio estándar se ideó para hacer más útil el estudio en el diagnóstico de la hipertensión </w:t>
      </w:r>
      <w:proofErr w:type="spellStart"/>
      <w:r w:rsidRPr="00336C9E">
        <w:rPr>
          <w:rFonts w:ascii="Arial" w:hAnsi="Arial"/>
          <w:sz w:val="24"/>
        </w:rPr>
        <w:t>renovascular</w:t>
      </w:r>
      <w:proofErr w:type="spellEnd"/>
      <w:r w:rsidRPr="00336C9E">
        <w:rPr>
          <w:rFonts w:ascii="Arial" w:hAnsi="Arial"/>
          <w:sz w:val="24"/>
        </w:rPr>
        <w:t xml:space="preserve">. En éste método se altera el procedimiento del </w:t>
      </w:r>
      <w:proofErr w:type="spellStart"/>
      <w:r w:rsidRPr="00336C9E">
        <w:rPr>
          <w:rFonts w:ascii="Arial" w:hAnsi="Arial"/>
          <w:sz w:val="24"/>
        </w:rPr>
        <w:t>urograma</w:t>
      </w:r>
      <w:proofErr w:type="spellEnd"/>
      <w:r w:rsidRPr="00336C9E">
        <w:rPr>
          <w:rFonts w:ascii="Arial" w:hAnsi="Arial"/>
          <w:sz w:val="24"/>
        </w:rPr>
        <w:t xml:space="preserve"> intravenosos estándar para incluir varias radiografías, tomadas a intervalos durante los primeros minutos después de la inyección masiva del medio de contraste. Las radiografías de secuencia rápida se examinan en glomerular.</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El volumen y la rapidez de la inyección del medio de contraste radiológico (masiva rápida, </w:t>
      </w:r>
      <w:proofErr w:type="spellStart"/>
      <w:r w:rsidRPr="00336C9E">
        <w:rPr>
          <w:rFonts w:ascii="Arial" w:hAnsi="Arial"/>
          <w:sz w:val="24"/>
        </w:rPr>
        <w:t>venoclisis</w:t>
      </w:r>
      <w:proofErr w:type="spellEnd"/>
      <w:r w:rsidRPr="00336C9E">
        <w:rPr>
          <w:rFonts w:ascii="Arial" w:hAnsi="Arial"/>
          <w:sz w:val="24"/>
        </w:rPr>
        <w:t xml:space="preserve"> lenta, </w:t>
      </w:r>
      <w:proofErr w:type="spellStart"/>
      <w:r w:rsidRPr="00336C9E">
        <w:rPr>
          <w:rFonts w:ascii="Arial" w:hAnsi="Arial"/>
          <w:sz w:val="24"/>
        </w:rPr>
        <w:t>etc</w:t>
      </w:r>
      <w:proofErr w:type="spellEnd"/>
      <w:r w:rsidRPr="00336C9E">
        <w:rPr>
          <w:rFonts w:ascii="Arial" w:hAnsi="Arial"/>
          <w:sz w:val="24"/>
        </w:rPr>
        <w:t xml:space="preserve">) y el número y tipo de radiografías después de inyectarlo varían según el hospital en que se practican los estudios y la edad, estado físico y problema clínico del paciente. </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Diversas modificaciones de la técnica estándar han mejorado el estudio o aumentado su valor en enfermedades particulares.</w:t>
      </w:r>
    </w:p>
    <w:p w:rsidR="00ED1C0B" w:rsidRPr="00336C9E" w:rsidRDefault="00ED1C0B" w:rsidP="00ED1C0B">
      <w:pPr>
        <w:spacing w:before="240" w:after="240" w:line="360" w:lineRule="auto"/>
        <w:jc w:val="both"/>
        <w:rPr>
          <w:rFonts w:ascii="Arial" w:hAnsi="Arial"/>
          <w:b/>
          <w:i/>
          <w:sz w:val="24"/>
        </w:rPr>
      </w:pPr>
      <w:r w:rsidRPr="00336C9E">
        <w:rPr>
          <w:rFonts w:ascii="Arial" w:hAnsi="Arial"/>
          <w:b/>
          <w:i/>
          <w:sz w:val="24"/>
        </w:rPr>
        <w:t>B.</w:t>
      </w:r>
      <w:r>
        <w:rPr>
          <w:rFonts w:ascii="Arial" w:hAnsi="Arial"/>
          <w:b/>
          <w:i/>
          <w:sz w:val="24"/>
        </w:rPr>
        <w:t xml:space="preserve"> </w:t>
      </w:r>
      <w:r w:rsidRPr="00336C9E">
        <w:rPr>
          <w:rFonts w:ascii="Arial" w:hAnsi="Arial"/>
          <w:b/>
          <w:i/>
          <w:sz w:val="24"/>
        </w:rPr>
        <w:t>Técnica de volumen alto</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En la mayoría de los pacientes, un medio radiopaco intravenoso normal en la cantidad recomendada por el fabricante suele</w:t>
      </w:r>
      <w:r>
        <w:rPr>
          <w:rFonts w:ascii="Arial" w:hAnsi="Arial"/>
          <w:sz w:val="24"/>
        </w:rPr>
        <w:t xml:space="preserve"> </w:t>
      </w:r>
      <w:r w:rsidRPr="00336C9E">
        <w:rPr>
          <w:rFonts w:ascii="Arial" w:hAnsi="Arial"/>
          <w:sz w:val="24"/>
        </w:rPr>
        <w:t xml:space="preserve">busca de datos que pudieran indicar estenosis de la arteria renal; por ejemplo, disminución importante en el tamaño del riñón afectado o aparición tardía del medio de contraste, con </w:t>
      </w:r>
      <w:proofErr w:type="spellStart"/>
      <w:r w:rsidRPr="00336C9E">
        <w:rPr>
          <w:rFonts w:ascii="Arial" w:hAnsi="Arial"/>
          <w:sz w:val="24"/>
        </w:rPr>
        <w:t>hiperconcentración</w:t>
      </w:r>
      <w:proofErr w:type="spellEnd"/>
      <w:r w:rsidRPr="00336C9E">
        <w:rPr>
          <w:rFonts w:ascii="Arial" w:hAnsi="Arial"/>
          <w:sz w:val="24"/>
        </w:rPr>
        <w:t xml:space="preserve"> subsecuente en ese riñón.  Aunque ésta té</w:t>
      </w:r>
      <w:r>
        <w:rPr>
          <w:rFonts w:ascii="Arial" w:hAnsi="Arial"/>
          <w:sz w:val="24"/>
        </w:rPr>
        <w:t>c</w:t>
      </w:r>
      <w:r w:rsidRPr="00336C9E">
        <w:rPr>
          <w:rFonts w:ascii="Arial" w:hAnsi="Arial"/>
          <w:sz w:val="24"/>
        </w:rPr>
        <w:t xml:space="preserve">nica ha aumentado un poco el valor diagnóstico del </w:t>
      </w:r>
      <w:proofErr w:type="spellStart"/>
      <w:r w:rsidRPr="00336C9E">
        <w:rPr>
          <w:rFonts w:ascii="Arial" w:hAnsi="Arial"/>
          <w:sz w:val="24"/>
        </w:rPr>
        <w:t>urograma</w:t>
      </w:r>
      <w:proofErr w:type="spellEnd"/>
      <w:r w:rsidRPr="00336C9E">
        <w:rPr>
          <w:rFonts w:ascii="Arial" w:hAnsi="Arial"/>
          <w:sz w:val="24"/>
        </w:rPr>
        <w:t xml:space="preserve"> excretorio en quienes se sospecha una enfermedad oclusiva de la arteria renal, en la actualidad se piensa que su eficacia es mínima y ha caído en desuso.</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D. Otras té</w:t>
      </w:r>
      <w:r>
        <w:rPr>
          <w:rFonts w:ascii="Arial" w:hAnsi="Arial"/>
          <w:b/>
          <w:sz w:val="24"/>
        </w:rPr>
        <w:t>c</w:t>
      </w:r>
      <w:r w:rsidRPr="00336C9E">
        <w:rPr>
          <w:rFonts w:ascii="Arial" w:hAnsi="Arial"/>
          <w:b/>
          <w:sz w:val="24"/>
        </w:rPr>
        <w:t>nicas</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w:t>
      </w:r>
      <w:r w:rsidRPr="00336C9E">
        <w:rPr>
          <w:rFonts w:ascii="Arial" w:hAnsi="Arial"/>
          <w:b/>
          <w:sz w:val="24"/>
        </w:rPr>
        <w:t>tomografía radiológica</w:t>
      </w:r>
      <w:r w:rsidRPr="00336C9E">
        <w:rPr>
          <w:rFonts w:ascii="Arial" w:hAnsi="Arial"/>
          <w:sz w:val="24"/>
        </w:rPr>
        <w:t xml:space="preserve">, permite identificar estructuras renales que están ocultas en radiografías estándar por sombras </w:t>
      </w:r>
      <w:proofErr w:type="spellStart"/>
      <w:r w:rsidRPr="00336C9E">
        <w:rPr>
          <w:rFonts w:ascii="Arial" w:hAnsi="Arial"/>
          <w:sz w:val="24"/>
        </w:rPr>
        <w:t>extrarenales</w:t>
      </w:r>
      <w:proofErr w:type="spellEnd"/>
      <w:r w:rsidRPr="00336C9E">
        <w:rPr>
          <w:rFonts w:ascii="Arial" w:hAnsi="Arial"/>
          <w:sz w:val="24"/>
        </w:rPr>
        <w:t xml:space="preserve"> (huesos, heces). La </w:t>
      </w:r>
      <w:r w:rsidRPr="00336C9E">
        <w:rPr>
          <w:rFonts w:ascii="Arial" w:hAnsi="Arial"/>
          <w:b/>
          <w:sz w:val="24"/>
        </w:rPr>
        <w:t>imagen radioscópica intensificada</w:t>
      </w:r>
      <w:r w:rsidRPr="00336C9E">
        <w:rPr>
          <w:rFonts w:ascii="Arial" w:hAnsi="Arial"/>
          <w:sz w:val="24"/>
        </w:rPr>
        <w:t xml:space="preserve"> permite estudios en tiempo real de la </w:t>
      </w:r>
      <w:r w:rsidRPr="00336C9E">
        <w:rPr>
          <w:rFonts w:ascii="Arial" w:hAnsi="Arial"/>
          <w:sz w:val="24"/>
        </w:rPr>
        <w:lastRenderedPageBreak/>
        <w:t xml:space="preserve">dinámica de las vías urinarias. Las </w:t>
      </w:r>
      <w:r w:rsidRPr="00336C9E">
        <w:rPr>
          <w:rFonts w:ascii="Arial" w:hAnsi="Arial"/>
          <w:b/>
          <w:sz w:val="24"/>
        </w:rPr>
        <w:t>radiografías inmediatas</w:t>
      </w:r>
      <w:r w:rsidRPr="00336C9E">
        <w:rPr>
          <w:rFonts w:ascii="Arial" w:hAnsi="Arial"/>
          <w:sz w:val="24"/>
        </w:rPr>
        <w:t xml:space="preserve">, que se toman directamente después de la inyección rápida del medio de contraste, muestran un </w:t>
      </w:r>
      <w:proofErr w:type="spellStart"/>
      <w:r w:rsidRPr="00336C9E">
        <w:rPr>
          <w:rFonts w:ascii="Arial" w:hAnsi="Arial"/>
          <w:sz w:val="24"/>
        </w:rPr>
        <w:t>nefrograma</w:t>
      </w:r>
      <w:proofErr w:type="spellEnd"/>
      <w:r w:rsidRPr="00336C9E">
        <w:rPr>
          <w:rFonts w:ascii="Arial" w:hAnsi="Arial"/>
          <w:sz w:val="24"/>
        </w:rPr>
        <w:t xml:space="preserve"> denso y permiten observar mejor los contornos renales. Los </w:t>
      </w:r>
      <w:r w:rsidRPr="00336C9E">
        <w:rPr>
          <w:rFonts w:ascii="Arial" w:hAnsi="Arial"/>
          <w:b/>
          <w:sz w:val="24"/>
        </w:rPr>
        <w:t>dispositivos para compresión abdominal</w:t>
      </w:r>
      <w:r w:rsidRPr="00336C9E">
        <w:rPr>
          <w:rFonts w:ascii="Arial" w:hAnsi="Arial"/>
          <w:sz w:val="24"/>
        </w:rPr>
        <w:t xml:space="preserve"> (</w:t>
      </w:r>
      <w:proofErr w:type="spellStart"/>
      <w:r w:rsidRPr="00336C9E">
        <w:rPr>
          <w:rFonts w:ascii="Arial" w:hAnsi="Arial"/>
          <w:sz w:val="24"/>
        </w:rPr>
        <w:t>ureteral</w:t>
      </w:r>
      <w:proofErr w:type="spellEnd"/>
      <w:r w:rsidRPr="00336C9E">
        <w:rPr>
          <w:rFonts w:ascii="Arial" w:hAnsi="Arial"/>
          <w:sz w:val="24"/>
        </w:rPr>
        <w:t>), aumentan el llenado de las estructuras del riñón. Las radiografías verticales, muestran el grado de movilidad y drenaje de los riñones  y si se toman inmediatamente después que el paciente orina (radiografía</w:t>
      </w:r>
      <w:r w:rsidRPr="00336C9E">
        <w:rPr>
          <w:rFonts w:ascii="Arial" w:hAnsi="Arial"/>
          <w:b/>
          <w:sz w:val="24"/>
        </w:rPr>
        <w:t xml:space="preserve"> </w:t>
      </w:r>
      <w:proofErr w:type="spellStart"/>
      <w:r w:rsidRPr="00336C9E">
        <w:rPr>
          <w:rFonts w:ascii="Arial" w:hAnsi="Arial"/>
          <w:b/>
          <w:sz w:val="24"/>
        </w:rPr>
        <w:t>posmicción</w:t>
      </w:r>
      <w:proofErr w:type="spellEnd"/>
      <w:r w:rsidRPr="00336C9E">
        <w:rPr>
          <w:rFonts w:ascii="Arial" w:hAnsi="Arial"/>
          <w:sz w:val="24"/>
        </w:rPr>
        <w:t>), muestran cualquier residuo de orina en la vejiga.</w:t>
      </w:r>
    </w:p>
    <w:p w:rsidR="00ED1C0B" w:rsidRDefault="00ED1C0B" w:rsidP="00ED1C0B">
      <w:pPr>
        <w:spacing w:before="240" w:after="240" w:line="360" w:lineRule="auto"/>
        <w:jc w:val="both"/>
        <w:rPr>
          <w:rFonts w:ascii="Arial" w:hAnsi="Arial"/>
          <w:b/>
          <w:sz w:val="24"/>
        </w:rPr>
      </w:pPr>
    </w:p>
    <w:p w:rsidR="00ED1C0B" w:rsidRPr="00336C9E" w:rsidRDefault="00ED1C0B" w:rsidP="00ED1C0B">
      <w:pPr>
        <w:spacing w:before="240" w:after="240" w:line="360" w:lineRule="auto"/>
        <w:jc w:val="both"/>
        <w:rPr>
          <w:rFonts w:ascii="Arial" w:hAnsi="Arial"/>
          <w:b/>
          <w:sz w:val="24"/>
        </w:rPr>
      </w:pPr>
      <w:proofErr w:type="spellStart"/>
      <w:r w:rsidRPr="00336C9E">
        <w:rPr>
          <w:rFonts w:ascii="Arial" w:hAnsi="Arial"/>
          <w:b/>
          <w:sz w:val="24"/>
        </w:rPr>
        <w:t>Urogramas</w:t>
      </w:r>
      <w:proofErr w:type="spellEnd"/>
      <w:r w:rsidRPr="00336C9E">
        <w:rPr>
          <w:rFonts w:ascii="Arial" w:hAnsi="Arial"/>
          <w:b/>
          <w:sz w:val="24"/>
        </w:rPr>
        <w:t xml:space="preserve"> retrógrados</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urografía retrógrada es un procedimiento </w:t>
      </w:r>
      <w:proofErr w:type="spellStart"/>
      <w:r w:rsidRPr="00336C9E">
        <w:rPr>
          <w:rFonts w:ascii="Arial" w:hAnsi="Arial"/>
          <w:sz w:val="24"/>
        </w:rPr>
        <w:t>mederadamente</w:t>
      </w:r>
      <w:proofErr w:type="spellEnd"/>
      <w:r w:rsidRPr="00336C9E">
        <w:rPr>
          <w:rFonts w:ascii="Arial" w:hAnsi="Arial"/>
          <w:sz w:val="24"/>
        </w:rPr>
        <w:t xml:space="preserve"> invasor que requiere </w:t>
      </w:r>
      <w:proofErr w:type="spellStart"/>
      <w:r w:rsidRPr="00336C9E">
        <w:rPr>
          <w:rFonts w:ascii="Arial" w:hAnsi="Arial"/>
          <w:sz w:val="24"/>
        </w:rPr>
        <w:t>citoscopía</w:t>
      </w:r>
      <w:proofErr w:type="spellEnd"/>
      <w:r w:rsidRPr="00336C9E">
        <w:rPr>
          <w:rFonts w:ascii="Arial" w:hAnsi="Arial"/>
          <w:sz w:val="24"/>
        </w:rPr>
        <w:t xml:space="preserve"> y colocación de sondas en los uréteres. Se introduce un medio de contraste radiopaco en los uréteres o las estructuras colectoras renales a través de las sondas </w:t>
      </w:r>
      <w:proofErr w:type="spellStart"/>
      <w:r w:rsidRPr="00336C9E">
        <w:rPr>
          <w:rFonts w:ascii="Arial" w:hAnsi="Arial"/>
          <w:sz w:val="24"/>
        </w:rPr>
        <w:t>ureterales</w:t>
      </w:r>
      <w:proofErr w:type="spellEnd"/>
      <w:r w:rsidRPr="00336C9E">
        <w:rPr>
          <w:rFonts w:ascii="Arial" w:hAnsi="Arial"/>
          <w:sz w:val="24"/>
        </w:rPr>
        <w:t xml:space="preserve"> y se toma enseguida una radiografía de </w:t>
      </w:r>
      <w:proofErr w:type="gramStart"/>
      <w:r w:rsidRPr="00336C9E">
        <w:rPr>
          <w:rFonts w:ascii="Arial" w:hAnsi="Arial"/>
          <w:sz w:val="24"/>
        </w:rPr>
        <w:t>abdomen .</w:t>
      </w:r>
      <w:proofErr w:type="gramEnd"/>
      <w:r w:rsidRPr="00336C9E">
        <w:rPr>
          <w:rFonts w:ascii="Arial" w:hAnsi="Arial"/>
          <w:sz w:val="24"/>
        </w:rPr>
        <w:t xml:space="preserve"> Es necesario utilizar algún tipo de anestesia local o general, y este procedimiento en </w:t>
      </w:r>
      <w:proofErr w:type="spellStart"/>
      <w:r w:rsidRPr="00336C9E">
        <w:rPr>
          <w:rFonts w:ascii="Arial" w:hAnsi="Arial"/>
          <w:sz w:val="24"/>
        </w:rPr>
        <w:t>ocaciones</w:t>
      </w:r>
      <w:proofErr w:type="spellEnd"/>
      <w:r w:rsidRPr="00336C9E">
        <w:rPr>
          <w:rFonts w:ascii="Arial" w:hAnsi="Arial"/>
          <w:sz w:val="24"/>
        </w:rPr>
        <w:t xml:space="preserve"> puede causar morbilidad posterior o infección de las vías urinarias.</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Quizá se necesiten </w:t>
      </w:r>
      <w:proofErr w:type="spellStart"/>
      <w:r w:rsidRPr="00336C9E">
        <w:rPr>
          <w:rFonts w:ascii="Arial" w:hAnsi="Arial"/>
          <w:sz w:val="24"/>
        </w:rPr>
        <w:t>urogramas</w:t>
      </w:r>
      <w:proofErr w:type="spellEnd"/>
      <w:r w:rsidRPr="00336C9E">
        <w:rPr>
          <w:rFonts w:ascii="Arial" w:hAnsi="Arial"/>
          <w:sz w:val="24"/>
        </w:rPr>
        <w:t xml:space="preserve"> retrógrados si los </w:t>
      </w:r>
      <w:proofErr w:type="spellStart"/>
      <w:r w:rsidRPr="00336C9E">
        <w:rPr>
          <w:rFonts w:ascii="Arial" w:hAnsi="Arial"/>
          <w:sz w:val="24"/>
        </w:rPr>
        <w:t>urogramas</w:t>
      </w:r>
      <w:proofErr w:type="spellEnd"/>
      <w:r w:rsidRPr="00336C9E">
        <w:rPr>
          <w:rFonts w:ascii="Arial" w:hAnsi="Arial"/>
          <w:sz w:val="24"/>
        </w:rPr>
        <w:t xml:space="preserve"> excretorios no son satisfactorios, el paciente tiene antecedentes de reacción adversa a medios de contraste intravenosos o no se dispone de otros métodos para imágenes o son inadecuados.</w:t>
      </w:r>
    </w:p>
    <w:p w:rsidR="00ED1C0B" w:rsidRPr="00336C9E" w:rsidRDefault="00ED1C0B" w:rsidP="00ED1C0B">
      <w:pPr>
        <w:spacing w:before="240" w:after="240" w:line="360" w:lineRule="auto"/>
        <w:jc w:val="both"/>
        <w:rPr>
          <w:rFonts w:ascii="Arial" w:hAnsi="Arial"/>
          <w:b/>
          <w:sz w:val="24"/>
        </w:rPr>
      </w:pPr>
      <w:proofErr w:type="spellStart"/>
      <w:r w:rsidRPr="00336C9E">
        <w:rPr>
          <w:rFonts w:ascii="Arial" w:hAnsi="Arial"/>
          <w:b/>
          <w:sz w:val="24"/>
        </w:rPr>
        <w:t>Urogramas</w:t>
      </w:r>
      <w:proofErr w:type="spellEnd"/>
      <w:r w:rsidRPr="00336C9E">
        <w:rPr>
          <w:rFonts w:ascii="Arial" w:hAnsi="Arial"/>
          <w:b/>
          <w:sz w:val="24"/>
        </w:rPr>
        <w:t xml:space="preserve"> anterógrados </w:t>
      </w:r>
      <w:proofErr w:type="spellStart"/>
      <w:r w:rsidRPr="00336C9E">
        <w:rPr>
          <w:rFonts w:ascii="Arial" w:hAnsi="Arial"/>
          <w:b/>
          <w:sz w:val="24"/>
        </w:rPr>
        <w:t>transcutáneos</w:t>
      </w:r>
      <w:proofErr w:type="spellEnd"/>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En ocasiones se utiliza este método para delinear las estructuras colectoras renales y  los uréteres cuando se requiere</w:t>
      </w:r>
      <w:r>
        <w:rPr>
          <w:rFonts w:ascii="Arial" w:hAnsi="Arial"/>
          <w:sz w:val="24"/>
        </w:rPr>
        <w:t xml:space="preserve"> </w:t>
      </w:r>
      <w:r w:rsidRPr="00336C9E">
        <w:rPr>
          <w:rFonts w:ascii="Arial" w:hAnsi="Arial"/>
          <w:sz w:val="24"/>
        </w:rPr>
        <w:t xml:space="preserve">una imagen de las vías urinarias pero las urografías excretoria o retrógrada han fracasado, están contraindicadas o existe una sonda de </w:t>
      </w:r>
      <w:proofErr w:type="spellStart"/>
      <w:r w:rsidRPr="00336C9E">
        <w:rPr>
          <w:rFonts w:ascii="Arial" w:hAnsi="Arial"/>
          <w:sz w:val="24"/>
        </w:rPr>
        <w:t>nefrostomía</w:t>
      </w:r>
      <w:proofErr w:type="spellEnd"/>
      <w:r w:rsidRPr="00336C9E">
        <w:rPr>
          <w:rFonts w:ascii="Arial" w:hAnsi="Arial"/>
          <w:sz w:val="24"/>
        </w:rPr>
        <w:t xml:space="preserve"> colocada y se desea delinear el sistema colector de las vías urinarias altas. El medio de contraste se introduce  a través de sondas de </w:t>
      </w:r>
      <w:proofErr w:type="spellStart"/>
      <w:r w:rsidRPr="00336C9E">
        <w:rPr>
          <w:rFonts w:ascii="Arial" w:hAnsi="Arial"/>
          <w:sz w:val="24"/>
        </w:rPr>
        <w:t>nefrostomía</w:t>
      </w:r>
      <w:proofErr w:type="spellEnd"/>
      <w:r w:rsidRPr="00336C9E">
        <w:rPr>
          <w:rFonts w:ascii="Arial" w:hAnsi="Arial"/>
          <w:sz w:val="24"/>
        </w:rPr>
        <w:t xml:space="preserve">, si existen, o por inyección directa en las estructuras colectoras renales mediante punción </w:t>
      </w:r>
      <w:proofErr w:type="spellStart"/>
      <w:r w:rsidRPr="00336C9E">
        <w:rPr>
          <w:rFonts w:ascii="Arial" w:hAnsi="Arial"/>
          <w:sz w:val="24"/>
        </w:rPr>
        <w:t>transcutánea</w:t>
      </w:r>
      <w:proofErr w:type="spellEnd"/>
      <w:r w:rsidRPr="00336C9E">
        <w:rPr>
          <w:rFonts w:ascii="Arial" w:hAnsi="Arial"/>
          <w:sz w:val="24"/>
        </w:rPr>
        <w:t xml:space="preserve"> de la espalda del paciente.</w:t>
      </w:r>
    </w:p>
    <w:p w:rsidR="00ED1C0B" w:rsidRPr="00336C9E" w:rsidRDefault="00ED1C0B" w:rsidP="00ED1C0B">
      <w:pPr>
        <w:spacing w:before="240" w:after="240" w:line="360" w:lineRule="auto"/>
        <w:jc w:val="both"/>
        <w:rPr>
          <w:rFonts w:ascii="Arial" w:hAnsi="Arial"/>
          <w:b/>
          <w:sz w:val="24"/>
        </w:rPr>
      </w:pPr>
      <w:proofErr w:type="spellStart"/>
      <w:r w:rsidRPr="00336C9E">
        <w:rPr>
          <w:rFonts w:ascii="Arial" w:hAnsi="Arial"/>
          <w:b/>
          <w:sz w:val="24"/>
        </w:rPr>
        <w:t>Urogramas</w:t>
      </w:r>
      <w:proofErr w:type="spellEnd"/>
      <w:r w:rsidRPr="00336C9E">
        <w:rPr>
          <w:rFonts w:ascii="Arial" w:hAnsi="Arial"/>
          <w:b/>
          <w:sz w:val="24"/>
        </w:rPr>
        <w:t xml:space="preserve"> retrógrados </w:t>
      </w:r>
      <w:proofErr w:type="spellStart"/>
      <w:r w:rsidRPr="00336C9E">
        <w:rPr>
          <w:rFonts w:ascii="Arial" w:hAnsi="Arial"/>
          <w:b/>
          <w:sz w:val="24"/>
        </w:rPr>
        <w:t>transcutáneos</w:t>
      </w:r>
      <w:proofErr w:type="spellEnd"/>
    </w:p>
    <w:p w:rsidR="00ED1C0B" w:rsidRDefault="00ED1C0B" w:rsidP="00ED1C0B">
      <w:pPr>
        <w:spacing w:before="240" w:after="240" w:line="360" w:lineRule="auto"/>
        <w:jc w:val="both"/>
        <w:rPr>
          <w:rFonts w:ascii="Arial" w:hAnsi="Arial"/>
          <w:sz w:val="24"/>
        </w:rPr>
      </w:pPr>
      <w:r w:rsidRPr="00336C9E">
        <w:rPr>
          <w:rFonts w:ascii="Arial" w:hAnsi="Arial"/>
          <w:sz w:val="24"/>
        </w:rPr>
        <w:lastRenderedPageBreak/>
        <w:t xml:space="preserve">Estos estudios de las vías urinarias altas se hacen por inyección retrógrada de un medio de contraste a través de la abertura de una </w:t>
      </w:r>
      <w:proofErr w:type="spellStart"/>
      <w:r w:rsidRPr="00336C9E">
        <w:rPr>
          <w:rFonts w:ascii="Arial" w:hAnsi="Arial"/>
          <w:sz w:val="24"/>
        </w:rPr>
        <w:t>ureterostomía</w:t>
      </w:r>
      <w:proofErr w:type="spellEnd"/>
      <w:r w:rsidRPr="00336C9E">
        <w:rPr>
          <w:rFonts w:ascii="Arial" w:hAnsi="Arial"/>
          <w:sz w:val="24"/>
        </w:rPr>
        <w:t xml:space="preserve"> o </w:t>
      </w:r>
      <w:proofErr w:type="spellStart"/>
      <w:r w:rsidRPr="00336C9E">
        <w:rPr>
          <w:rFonts w:ascii="Arial" w:hAnsi="Arial"/>
          <w:sz w:val="24"/>
        </w:rPr>
        <w:t>pielostomía</w:t>
      </w:r>
      <w:proofErr w:type="spellEnd"/>
      <w:r w:rsidRPr="00336C9E">
        <w:rPr>
          <w:rFonts w:ascii="Arial" w:hAnsi="Arial"/>
          <w:sz w:val="24"/>
        </w:rPr>
        <w:t xml:space="preserve"> cutáneas, o del orificio de un conducto no natural persistente, por lo general un segmento de intestino delgado (</w:t>
      </w:r>
      <w:proofErr w:type="spellStart"/>
      <w:r w:rsidRPr="00336C9E">
        <w:rPr>
          <w:rFonts w:ascii="Arial" w:hAnsi="Arial"/>
          <w:sz w:val="24"/>
        </w:rPr>
        <w:t>asagrama</w:t>
      </w:r>
      <w:proofErr w:type="spellEnd"/>
      <w:r w:rsidRPr="00336C9E">
        <w:rPr>
          <w:rFonts w:ascii="Arial" w:hAnsi="Arial"/>
          <w:sz w:val="24"/>
        </w:rPr>
        <w:t>).</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3.- CISTOGRAFÍA Y CISTOURETROGRAFÍA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Un </w:t>
      </w:r>
      <w:proofErr w:type="spellStart"/>
      <w:r w:rsidRPr="00336C9E">
        <w:rPr>
          <w:rFonts w:ascii="Arial" w:hAnsi="Arial"/>
          <w:sz w:val="24"/>
        </w:rPr>
        <w:t>cistograma</w:t>
      </w:r>
      <w:proofErr w:type="spellEnd"/>
      <w:r w:rsidRPr="00336C9E">
        <w:rPr>
          <w:rFonts w:ascii="Arial" w:hAnsi="Arial"/>
          <w:sz w:val="24"/>
        </w:rPr>
        <w:t xml:space="preserve"> es una radiografía que muestra los contornos radiopacos de la cavidad vesical. Los </w:t>
      </w:r>
      <w:proofErr w:type="spellStart"/>
      <w:r w:rsidRPr="00336C9E">
        <w:rPr>
          <w:rFonts w:ascii="Arial" w:hAnsi="Arial"/>
          <w:sz w:val="24"/>
        </w:rPr>
        <w:t>cistogramas</w:t>
      </w:r>
      <w:proofErr w:type="spellEnd"/>
      <w:r w:rsidRPr="00336C9E">
        <w:rPr>
          <w:rFonts w:ascii="Arial" w:hAnsi="Arial"/>
          <w:sz w:val="24"/>
        </w:rPr>
        <w:t xml:space="preserve"> se consideran parte de los </w:t>
      </w:r>
      <w:proofErr w:type="spellStart"/>
      <w:r w:rsidRPr="00336C9E">
        <w:rPr>
          <w:rFonts w:ascii="Arial" w:hAnsi="Arial"/>
          <w:sz w:val="24"/>
        </w:rPr>
        <w:t>urogramas</w:t>
      </w:r>
      <w:proofErr w:type="spellEnd"/>
      <w:r w:rsidRPr="00336C9E">
        <w:rPr>
          <w:rFonts w:ascii="Arial" w:hAnsi="Arial"/>
          <w:sz w:val="24"/>
        </w:rPr>
        <w:t xml:space="preserve"> excretorios usuales, pero es posible obtener </w:t>
      </w:r>
      <w:proofErr w:type="spellStart"/>
      <w:r w:rsidRPr="00336C9E">
        <w:rPr>
          <w:rFonts w:ascii="Arial" w:hAnsi="Arial"/>
          <w:sz w:val="24"/>
        </w:rPr>
        <w:t>cistogramas</w:t>
      </w:r>
      <w:proofErr w:type="spellEnd"/>
      <w:r w:rsidRPr="00336C9E">
        <w:rPr>
          <w:rFonts w:ascii="Arial" w:hAnsi="Arial"/>
          <w:sz w:val="24"/>
        </w:rPr>
        <w:t xml:space="preserve"> radiológicos directos instilando un líquido radiopaco directamente en la vejiga. El medio de contraste suele instilarse a través de una sonda </w:t>
      </w:r>
      <w:proofErr w:type="spellStart"/>
      <w:r w:rsidRPr="00336C9E">
        <w:rPr>
          <w:rFonts w:ascii="Arial" w:hAnsi="Arial"/>
          <w:sz w:val="24"/>
        </w:rPr>
        <w:t>transuretral</w:t>
      </w:r>
      <w:proofErr w:type="spellEnd"/>
      <w:r w:rsidRPr="00336C9E">
        <w:rPr>
          <w:rFonts w:ascii="Arial" w:hAnsi="Arial"/>
          <w:sz w:val="24"/>
        </w:rPr>
        <w:t xml:space="preserve">,  pero cuando es necesario puede hacerse por punción </w:t>
      </w:r>
      <w:proofErr w:type="spellStart"/>
      <w:r w:rsidRPr="00336C9E">
        <w:rPr>
          <w:rFonts w:ascii="Arial" w:hAnsi="Arial"/>
          <w:sz w:val="24"/>
        </w:rPr>
        <w:t>vesi</w:t>
      </w:r>
      <w:proofErr w:type="spellEnd"/>
      <w:r w:rsidRPr="00ED1C0B">
        <w:rPr>
          <w:rFonts w:ascii="Arial" w:hAnsi="Arial"/>
          <w:sz w:val="24"/>
        </w:rPr>
        <w:t xml:space="preserve"> </w:t>
      </w:r>
      <w:r w:rsidRPr="00336C9E">
        <w:rPr>
          <w:rFonts w:ascii="Arial" w:hAnsi="Arial"/>
          <w:sz w:val="24"/>
        </w:rPr>
        <w:t xml:space="preserve">vesical </w:t>
      </w:r>
      <w:proofErr w:type="spellStart"/>
      <w:r w:rsidRPr="00336C9E">
        <w:rPr>
          <w:rFonts w:ascii="Arial" w:hAnsi="Arial"/>
          <w:sz w:val="24"/>
        </w:rPr>
        <w:t>suprapúbica</w:t>
      </w:r>
      <w:proofErr w:type="spellEnd"/>
      <w:r w:rsidRPr="00336C9E">
        <w:rPr>
          <w:rFonts w:ascii="Arial" w:hAnsi="Arial"/>
          <w:sz w:val="24"/>
        </w:rPr>
        <w:t xml:space="preserve">  </w:t>
      </w:r>
      <w:proofErr w:type="spellStart"/>
      <w:r w:rsidRPr="00336C9E">
        <w:rPr>
          <w:rFonts w:ascii="Arial" w:hAnsi="Arial"/>
          <w:sz w:val="24"/>
        </w:rPr>
        <w:t>transcutánea</w:t>
      </w:r>
      <w:proofErr w:type="spellEnd"/>
      <w:r w:rsidRPr="00336C9E">
        <w:rPr>
          <w:rFonts w:ascii="Arial" w:hAnsi="Arial"/>
          <w:sz w:val="24"/>
        </w:rPr>
        <w:t>.</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Además de obtener imágenes de vejiga y uretra, la cistografía y la </w:t>
      </w:r>
      <w:proofErr w:type="spellStart"/>
      <w:r w:rsidRPr="00336C9E">
        <w:rPr>
          <w:rFonts w:ascii="Arial" w:hAnsi="Arial"/>
          <w:sz w:val="24"/>
        </w:rPr>
        <w:t>cistouretrografía</w:t>
      </w:r>
      <w:proofErr w:type="spellEnd"/>
      <w:r w:rsidRPr="00336C9E">
        <w:rPr>
          <w:rFonts w:ascii="Arial" w:hAnsi="Arial"/>
          <w:sz w:val="24"/>
        </w:rPr>
        <w:t xml:space="preserve"> son técnicas radiológicas importantes para descubrir reflujo </w:t>
      </w:r>
      <w:proofErr w:type="spellStart"/>
      <w:r w:rsidRPr="00336C9E">
        <w:rPr>
          <w:rFonts w:ascii="Arial" w:hAnsi="Arial"/>
          <w:sz w:val="24"/>
        </w:rPr>
        <w:t>vesicoureteral</w:t>
      </w:r>
      <w:proofErr w:type="spellEnd"/>
      <w:r w:rsidRPr="00336C9E">
        <w:rPr>
          <w:rFonts w:ascii="Arial" w:hAnsi="Arial"/>
          <w:sz w:val="24"/>
        </w:rPr>
        <w:t xml:space="preserve"> y la base de varios métodos radiológicos utilizados en el estudio de pacientes con </w:t>
      </w:r>
      <w:proofErr w:type="spellStart"/>
      <w:r w:rsidRPr="00336C9E">
        <w:rPr>
          <w:rFonts w:ascii="Arial" w:hAnsi="Arial"/>
          <w:sz w:val="24"/>
        </w:rPr>
        <w:t>incontinecnia</w:t>
      </w:r>
      <w:proofErr w:type="spellEnd"/>
      <w:r w:rsidRPr="00336C9E">
        <w:rPr>
          <w:rFonts w:ascii="Arial" w:hAnsi="Arial"/>
          <w:sz w:val="24"/>
        </w:rPr>
        <w:t xml:space="preserve"> urinaria de esfuerzo.</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4. URETROGRAFÍA</w:t>
      </w:r>
    </w:p>
    <w:p w:rsidR="00ED1C0B" w:rsidRPr="00336C9E" w:rsidRDefault="00ED1C0B" w:rsidP="00ED1C0B">
      <w:pPr>
        <w:spacing w:before="240" w:after="240" w:line="360" w:lineRule="auto"/>
        <w:jc w:val="both"/>
        <w:rPr>
          <w:rFonts w:ascii="Arial" w:hAnsi="Arial"/>
          <w:sz w:val="24"/>
        </w:rPr>
      </w:pPr>
      <w:proofErr w:type="gramStart"/>
      <w:r w:rsidRPr="00336C9E">
        <w:rPr>
          <w:rFonts w:ascii="Arial" w:hAnsi="Arial"/>
          <w:sz w:val="24"/>
        </w:rPr>
        <w:t>la</w:t>
      </w:r>
      <w:proofErr w:type="gramEnd"/>
      <w:r w:rsidRPr="00336C9E">
        <w:rPr>
          <w:rFonts w:ascii="Arial" w:hAnsi="Arial"/>
          <w:sz w:val="24"/>
        </w:rPr>
        <w:t xml:space="preserve"> uretra puede observarse radiológicamente por la inyección retrógrada de líquido radiopaco  o en forma anterógrada mediante la </w:t>
      </w:r>
      <w:proofErr w:type="spellStart"/>
      <w:r w:rsidRPr="00336C9E">
        <w:rPr>
          <w:rFonts w:ascii="Arial" w:hAnsi="Arial"/>
          <w:sz w:val="24"/>
        </w:rPr>
        <w:t>cistouretrografía</w:t>
      </w:r>
      <w:proofErr w:type="spellEnd"/>
      <w:r w:rsidRPr="00336C9E">
        <w:rPr>
          <w:rFonts w:ascii="Arial" w:hAnsi="Arial"/>
          <w:sz w:val="24"/>
        </w:rPr>
        <w:t xml:space="preserve"> de micción. La  forma anterógrada se utiliza cuando se sospechan lesiones de uretra posterior (válvulas uretrales posteriores); la </w:t>
      </w:r>
      <w:proofErr w:type="spellStart"/>
      <w:r w:rsidRPr="00336C9E">
        <w:rPr>
          <w:rFonts w:ascii="Arial" w:hAnsi="Arial"/>
          <w:sz w:val="24"/>
        </w:rPr>
        <w:t>ténica</w:t>
      </w:r>
      <w:proofErr w:type="spellEnd"/>
      <w:r w:rsidRPr="00336C9E">
        <w:rPr>
          <w:rFonts w:ascii="Arial" w:hAnsi="Arial"/>
          <w:sz w:val="24"/>
        </w:rPr>
        <w:t xml:space="preserve"> retrógrada es más útil para examinar la uretra anterior (</w:t>
      </w:r>
      <w:proofErr w:type="spellStart"/>
      <w:r w:rsidRPr="00336C9E">
        <w:rPr>
          <w:rFonts w:ascii="Arial" w:hAnsi="Arial"/>
          <w:sz w:val="24"/>
        </w:rPr>
        <w:t>peneana</w:t>
      </w:r>
      <w:proofErr w:type="spellEnd"/>
      <w:r w:rsidRPr="00336C9E">
        <w:rPr>
          <w:rFonts w:ascii="Arial" w:hAnsi="Arial"/>
          <w:sz w:val="24"/>
        </w:rPr>
        <w:t>).</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5. VASOGRAFÍA</w:t>
      </w:r>
    </w:p>
    <w:p w:rsidR="00ED1C0B" w:rsidRDefault="00ED1C0B" w:rsidP="00ED1C0B">
      <w:pPr>
        <w:spacing w:before="240" w:after="240" w:line="360" w:lineRule="auto"/>
        <w:jc w:val="both"/>
        <w:rPr>
          <w:rFonts w:ascii="Arial" w:hAnsi="Arial"/>
          <w:sz w:val="24"/>
        </w:rPr>
      </w:pPr>
      <w:r w:rsidRPr="00336C9E">
        <w:rPr>
          <w:rFonts w:ascii="Arial" w:hAnsi="Arial"/>
          <w:sz w:val="24"/>
        </w:rPr>
        <w:t xml:space="preserve">La </w:t>
      </w:r>
      <w:proofErr w:type="spellStart"/>
      <w:r w:rsidRPr="00336C9E">
        <w:rPr>
          <w:rFonts w:ascii="Arial" w:hAnsi="Arial"/>
          <w:sz w:val="24"/>
        </w:rPr>
        <w:t>vesículografía</w:t>
      </w:r>
      <w:proofErr w:type="spellEnd"/>
      <w:r w:rsidRPr="00336C9E">
        <w:rPr>
          <w:rFonts w:ascii="Arial" w:hAnsi="Arial"/>
          <w:sz w:val="24"/>
        </w:rPr>
        <w:t xml:space="preserve"> </w:t>
      </w:r>
      <w:proofErr w:type="spellStart"/>
      <w:r w:rsidRPr="00336C9E">
        <w:rPr>
          <w:rFonts w:ascii="Arial" w:hAnsi="Arial"/>
          <w:sz w:val="24"/>
        </w:rPr>
        <w:t>vasoseminal</w:t>
      </w:r>
      <w:proofErr w:type="spellEnd"/>
      <w:r w:rsidRPr="00336C9E">
        <w:rPr>
          <w:rFonts w:ascii="Arial" w:hAnsi="Arial"/>
          <w:sz w:val="24"/>
        </w:rPr>
        <w:t xml:space="preserve"> se utiliza a menudo en la investigación de la esterilidad masculina. El medio de contraste radiopaco se introduce en el sistema de conductos por inyección directa en un conducto eyaculador después de una </w:t>
      </w:r>
      <w:proofErr w:type="spellStart"/>
      <w:r w:rsidRPr="00336C9E">
        <w:rPr>
          <w:rFonts w:ascii="Arial" w:hAnsi="Arial"/>
          <w:sz w:val="24"/>
        </w:rPr>
        <w:t>panendoscopía</w:t>
      </w:r>
      <w:proofErr w:type="spellEnd"/>
      <w:r w:rsidRPr="00336C9E">
        <w:rPr>
          <w:rFonts w:ascii="Arial" w:hAnsi="Arial"/>
          <w:sz w:val="24"/>
        </w:rPr>
        <w:t xml:space="preserve"> o, más comúnmente, por inyección en el conducto deferente una vez que se ha expuesto a través de una pequeña incisión quir</w:t>
      </w:r>
      <w:r>
        <w:rPr>
          <w:rFonts w:ascii="Arial" w:hAnsi="Arial"/>
          <w:sz w:val="24"/>
        </w:rPr>
        <w:t>úrgica en el cuello del escroto</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6. LINFANGIOGRAFÍA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lastRenderedPageBreak/>
        <w:t xml:space="preserve">La inyección de un medio de contraste oleoso a través de una sonda en un vaso linfático del pie, produce la opacidad radiográfica del sistema linfático inguinal, pélvico y retroperitoneal. El valor principal de este procedimiento es que muestra la infiltración </w:t>
      </w:r>
      <w:proofErr w:type="spellStart"/>
      <w:r w:rsidRPr="00336C9E">
        <w:rPr>
          <w:rFonts w:ascii="Arial" w:hAnsi="Arial"/>
          <w:sz w:val="24"/>
        </w:rPr>
        <w:t>metastásica</w:t>
      </w:r>
      <w:proofErr w:type="spellEnd"/>
      <w:r w:rsidRPr="00336C9E">
        <w:rPr>
          <w:rFonts w:ascii="Arial" w:hAnsi="Arial"/>
          <w:sz w:val="24"/>
        </w:rPr>
        <w:t xml:space="preserve"> de ganglios linfáticos regionales, en consecuencia, es útil en el estudio de pacientes con cáncer de testículos, pene, vejiga y próstata. En la actualidad se utiliza rara vez, excepto para determinar las etapas de un linfoma o del cáncer testicular.</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 xml:space="preserve">7. ANGIOGRAFÍA </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angiografía es la obtención de imágenes de vasos sanguíneos utilizando un medio de contraste radiopaco. El estudio </w:t>
      </w:r>
      <w:proofErr w:type="spellStart"/>
      <w:r w:rsidRPr="00336C9E">
        <w:rPr>
          <w:rFonts w:ascii="Arial" w:hAnsi="Arial"/>
          <w:sz w:val="24"/>
        </w:rPr>
        <w:t>angiográfico</w:t>
      </w:r>
      <w:proofErr w:type="spellEnd"/>
      <w:r w:rsidRPr="00336C9E">
        <w:rPr>
          <w:rFonts w:ascii="Arial" w:hAnsi="Arial"/>
          <w:sz w:val="24"/>
        </w:rPr>
        <w:t xml:space="preserve"> de las vías urinarias se utiliza casi exclusivamente para observar estructuras renales. Es una técnica invasora en forma moderada y relativamente costosa. El empleo creciente de la </w:t>
      </w:r>
      <w:proofErr w:type="spellStart"/>
      <w:r w:rsidRPr="00336C9E">
        <w:rPr>
          <w:rFonts w:ascii="Arial" w:hAnsi="Arial"/>
          <w:sz w:val="24"/>
        </w:rPr>
        <w:t>sonografía</w:t>
      </w:r>
      <w:proofErr w:type="spellEnd"/>
      <w:r w:rsidRPr="00336C9E">
        <w:rPr>
          <w:rFonts w:ascii="Arial" w:hAnsi="Arial"/>
          <w:sz w:val="24"/>
        </w:rPr>
        <w:t>, TC, IRM y de la angiografía digitalizada ha disminuido de manera notable la aplicación de angiografía para el diagnóstico de problemas urológicos.</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 xml:space="preserve">Arteriografías </w:t>
      </w:r>
      <w:proofErr w:type="spellStart"/>
      <w:r w:rsidRPr="00336C9E">
        <w:rPr>
          <w:rFonts w:ascii="Arial" w:hAnsi="Arial"/>
          <w:b/>
          <w:sz w:val="24"/>
        </w:rPr>
        <w:t>aortorrenal</w:t>
      </w:r>
      <w:proofErr w:type="spellEnd"/>
      <w:r w:rsidRPr="00336C9E">
        <w:rPr>
          <w:rFonts w:ascii="Arial" w:hAnsi="Arial"/>
          <w:b/>
          <w:sz w:val="24"/>
        </w:rPr>
        <w:t xml:space="preserve"> y renal selectiva.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En la práctica urológica, los </w:t>
      </w:r>
      <w:proofErr w:type="spellStart"/>
      <w:r w:rsidRPr="00336C9E">
        <w:rPr>
          <w:rFonts w:ascii="Arial" w:hAnsi="Arial"/>
          <w:sz w:val="24"/>
        </w:rPr>
        <w:t>aortogramas</w:t>
      </w:r>
      <w:proofErr w:type="spellEnd"/>
      <w:r w:rsidRPr="00336C9E">
        <w:rPr>
          <w:rFonts w:ascii="Arial" w:hAnsi="Arial"/>
          <w:sz w:val="24"/>
        </w:rPr>
        <w:t xml:space="preserve"> y </w:t>
      </w:r>
      <w:proofErr w:type="spellStart"/>
      <w:r w:rsidRPr="00336C9E">
        <w:rPr>
          <w:rFonts w:ascii="Arial" w:hAnsi="Arial"/>
          <w:sz w:val="24"/>
        </w:rPr>
        <w:t>arteriogramas</w:t>
      </w:r>
      <w:proofErr w:type="spellEnd"/>
      <w:r w:rsidRPr="00336C9E">
        <w:rPr>
          <w:rFonts w:ascii="Arial" w:hAnsi="Arial"/>
          <w:sz w:val="24"/>
        </w:rPr>
        <w:t xml:space="preserve"> renales se practican con mayor frecuencia para investigar tumores renales pero en la actualidad esta aplicación solo se emplea para estudiar la anatomía vascular antes de la cirugía o para detectar embolias preoperatorias o ambas cosas.</w:t>
      </w:r>
    </w:p>
    <w:p w:rsidR="00ED1C0B" w:rsidRPr="00336C9E" w:rsidRDefault="00ED1C0B" w:rsidP="00ED1C0B">
      <w:pPr>
        <w:spacing w:before="240" w:after="240" w:line="360" w:lineRule="auto"/>
        <w:jc w:val="both"/>
        <w:rPr>
          <w:rFonts w:ascii="Arial" w:hAnsi="Arial"/>
          <w:b/>
          <w:sz w:val="24"/>
        </w:rPr>
      </w:pPr>
      <w:proofErr w:type="spellStart"/>
      <w:r w:rsidRPr="00336C9E">
        <w:rPr>
          <w:rFonts w:ascii="Arial" w:hAnsi="Arial"/>
          <w:b/>
          <w:sz w:val="24"/>
        </w:rPr>
        <w:t>Venocavografía</w:t>
      </w:r>
      <w:proofErr w:type="spellEnd"/>
      <w:r w:rsidRPr="00336C9E">
        <w:rPr>
          <w:rFonts w:ascii="Arial" w:hAnsi="Arial"/>
          <w:b/>
          <w:sz w:val="24"/>
        </w:rPr>
        <w:t xml:space="preserve"> inferior y </w:t>
      </w:r>
      <w:proofErr w:type="spellStart"/>
      <w:r w:rsidRPr="00336C9E">
        <w:rPr>
          <w:rFonts w:ascii="Arial" w:hAnsi="Arial"/>
          <w:b/>
          <w:sz w:val="24"/>
        </w:rPr>
        <w:t>venografía</w:t>
      </w:r>
      <w:proofErr w:type="spellEnd"/>
      <w:r w:rsidRPr="00336C9E">
        <w:rPr>
          <w:rFonts w:ascii="Arial" w:hAnsi="Arial"/>
          <w:b/>
          <w:sz w:val="24"/>
        </w:rPr>
        <w:t xml:space="preserve"> renal selectiva.</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 xml:space="preserve">La </w:t>
      </w:r>
      <w:proofErr w:type="spellStart"/>
      <w:r w:rsidRPr="00336C9E">
        <w:rPr>
          <w:rFonts w:ascii="Arial" w:hAnsi="Arial"/>
          <w:sz w:val="24"/>
        </w:rPr>
        <w:t>venocavografía</w:t>
      </w:r>
      <w:proofErr w:type="spellEnd"/>
      <w:r w:rsidRPr="00336C9E">
        <w:rPr>
          <w:rFonts w:ascii="Arial" w:hAnsi="Arial"/>
          <w:sz w:val="24"/>
        </w:rPr>
        <w:t xml:space="preserve"> inferior es ineficaz para demostrar pequeñas masas </w:t>
      </w:r>
      <w:proofErr w:type="spellStart"/>
      <w:r w:rsidRPr="00336C9E">
        <w:rPr>
          <w:rFonts w:ascii="Arial" w:hAnsi="Arial"/>
          <w:sz w:val="24"/>
        </w:rPr>
        <w:t>paracavales</w:t>
      </w:r>
      <w:proofErr w:type="spellEnd"/>
      <w:r w:rsidRPr="00336C9E">
        <w:rPr>
          <w:rFonts w:ascii="Arial" w:hAnsi="Arial"/>
          <w:sz w:val="24"/>
        </w:rPr>
        <w:t xml:space="preserve"> o los ganglios linfáticos retroperitoneales muy poco crecidos, pero puede mostrar lesiones lo bastante grandes para obstruir, deformar o desplazar la vena cava. Es útil para demostrar la extensión de trombos o tumores de las venas renales hacia la cava. Los que no se extienden hacia este vaso no se observarán en los </w:t>
      </w:r>
      <w:proofErr w:type="spellStart"/>
      <w:r w:rsidRPr="00336C9E">
        <w:rPr>
          <w:rFonts w:ascii="Arial" w:hAnsi="Arial"/>
          <w:sz w:val="24"/>
        </w:rPr>
        <w:t>venocavogramas</w:t>
      </w:r>
      <w:proofErr w:type="spellEnd"/>
      <w:r w:rsidRPr="00336C9E">
        <w:rPr>
          <w:rFonts w:ascii="Arial" w:hAnsi="Arial"/>
          <w:sz w:val="24"/>
        </w:rPr>
        <w:t xml:space="preserve"> inferiores pero pueden demostrarse mediante </w:t>
      </w:r>
      <w:proofErr w:type="spellStart"/>
      <w:r w:rsidRPr="00336C9E">
        <w:rPr>
          <w:rFonts w:ascii="Arial" w:hAnsi="Arial"/>
          <w:sz w:val="24"/>
        </w:rPr>
        <w:t>venografía</w:t>
      </w:r>
      <w:proofErr w:type="spellEnd"/>
      <w:r w:rsidRPr="00336C9E">
        <w:rPr>
          <w:rFonts w:ascii="Arial" w:hAnsi="Arial"/>
          <w:sz w:val="24"/>
        </w:rPr>
        <w:t xml:space="preserve"> renal selectiva.</w:t>
      </w:r>
    </w:p>
    <w:p w:rsidR="00ED1C0B" w:rsidRDefault="00ED1C0B" w:rsidP="00ED1C0B">
      <w:pPr>
        <w:spacing w:before="240" w:after="240" w:line="360" w:lineRule="auto"/>
        <w:jc w:val="both"/>
        <w:rPr>
          <w:rFonts w:ascii="Arial" w:hAnsi="Arial"/>
          <w:b/>
          <w:sz w:val="24"/>
        </w:rPr>
      </w:pPr>
    </w:p>
    <w:p w:rsidR="00ED1C0B" w:rsidRDefault="00ED1C0B" w:rsidP="00ED1C0B">
      <w:pPr>
        <w:spacing w:before="240" w:after="240" w:line="360" w:lineRule="auto"/>
        <w:jc w:val="both"/>
        <w:rPr>
          <w:rFonts w:ascii="Arial" w:hAnsi="Arial"/>
          <w:b/>
          <w:sz w:val="24"/>
        </w:rPr>
      </w:pP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lastRenderedPageBreak/>
        <w:t>Angiografía suprarrenal</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Se practican muy pocas veces por riesgos que implica la rotura de vasos y extravasación del método de contraste  hacia el parénquima suprarrenal produciendo lesiones graves.</w:t>
      </w:r>
    </w:p>
    <w:p w:rsidR="00ED1C0B" w:rsidRPr="00336C9E" w:rsidRDefault="00ED1C0B" w:rsidP="00ED1C0B">
      <w:pPr>
        <w:spacing w:before="240" w:after="240" w:line="360" w:lineRule="auto"/>
        <w:jc w:val="both"/>
        <w:rPr>
          <w:rFonts w:ascii="Arial" w:hAnsi="Arial"/>
          <w:b/>
          <w:sz w:val="24"/>
        </w:rPr>
      </w:pPr>
      <w:r w:rsidRPr="00336C9E">
        <w:rPr>
          <w:rFonts w:ascii="Arial" w:hAnsi="Arial"/>
          <w:b/>
          <w:sz w:val="24"/>
        </w:rPr>
        <w:t>Diversas angiografías urológicas</w:t>
      </w:r>
    </w:p>
    <w:p w:rsidR="00ED1C0B" w:rsidRPr="00336C9E" w:rsidRDefault="00ED1C0B" w:rsidP="00ED1C0B">
      <w:pPr>
        <w:spacing w:before="240" w:after="240" w:line="360" w:lineRule="auto"/>
        <w:jc w:val="both"/>
        <w:rPr>
          <w:rFonts w:ascii="Arial" w:hAnsi="Arial"/>
          <w:sz w:val="24"/>
        </w:rPr>
      </w:pPr>
      <w:r w:rsidRPr="00336C9E">
        <w:rPr>
          <w:rFonts w:ascii="Arial" w:hAnsi="Arial"/>
          <w:sz w:val="24"/>
        </w:rPr>
        <w:t>Los angiogramas de uréteres, vejiga y la próstata tienen poco valor diagnóstico, se emplean muy pocas veces.</w:t>
      </w:r>
    </w:p>
    <w:p w:rsidR="00ED1C0B" w:rsidRPr="00336C9E" w:rsidRDefault="00ED1C0B" w:rsidP="00ED1C0B">
      <w:pPr>
        <w:spacing w:before="240" w:after="240" w:line="360" w:lineRule="auto"/>
        <w:jc w:val="both"/>
        <w:rPr>
          <w:rFonts w:ascii="Arial" w:hAnsi="Arial"/>
          <w:sz w:val="24"/>
        </w:rPr>
      </w:pPr>
      <w:proofErr w:type="gramStart"/>
      <w:r w:rsidRPr="00336C9E">
        <w:rPr>
          <w:rFonts w:ascii="Arial" w:hAnsi="Arial"/>
          <w:sz w:val="24"/>
        </w:rPr>
        <w:t>los</w:t>
      </w:r>
      <w:proofErr w:type="gramEnd"/>
      <w:r w:rsidRPr="00336C9E">
        <w:rPr>
          <w:rFonts w:ascii="Arial" w:hAnsi="Arial"/>
          <w:sz w:val="24"/>
        </w:rPr>
        <w:t xml:space="preserve"> angiogramas de cuerpos cavernosos pueden ser útiles en el examen por enfermedad de </w:t>
      </w:r>
      <w:proofErr w:type="spellStart"/>
      <w:r w:rsidRPr="00336C9E">
        <w:rPr>
          <w:rFonts w:ascii="Arial" w:hAnsi="Arial"/>
          <w:sz w:val="24"/>
        </w:rPr>
        <w:t>Peyronie</w:t>
      </w:r>
      <w:proofErr w:type="spellEnd"/>
      <w:r w:rsidRPr="00336C9E">
        <w:rPr>
          <w:rFonts w:ascii="Arial" w:hAnsi="Arial"/>
          <w:sz w:val="24"/>
        </w:rPr>
        <w:t>, impotencia, priapismo y lesiones traumáticas del pene, pero tampoco se practican comúnmente.</w:t>
      </w:r>
    </w:p>
    <w:p w:rsidR="00040825" w:rsidRPr="00F81FB0" w:rsidRDefault="00040825" w:rsidP="00040825">
      <w:pPr>
        <w:spacing w:line="360" w:lineRule="auto"/>
        <w:jc w:val="center"/>
        <w:rPr>
          <w:rFonts w:ascii="Arial" w:hAnsi="Arial" w:cs="Arial"/>
          <w:b/>
          <w:sz w:val="24"/>
          <w:szCs w:val="24"/>
          <w:lang w:val="es-ES_tradnl"/>
        </w:rPr>
      </w:pPr>
      <w:r w:rsidRPr="00F81FB0">
        <w:rPr>
          <w:rFonts w:ascii="Arial" w:eastAsia="Times New Roman" w:hAnsi="Arial" w:cs="Arial"/>
          <w:b/>
          <w:sz w:val="24"/>
          <w:szCs w:val="24"/>
          <w:lang w:eastAsia="es-EC"/>
        </w:rPr>
        <w:t>BIBLIOGRAFÍA</w:t>
      </w:r>
    </w:p>
    <w:p w:rsidR="00040825" w:rsidRDefault="00040825" w:rsidP="00040825">
      <w:pPr>
        <w:pStyle w:val="Prrafodelista"/>
        <w:numPr>
          <w:ilvl w:val="0"/>
          <w:numId w:val="2"/>
        </w:numPr>
        <w:spacing w:line="360" w:lineRule="auto"/>
        <w:jc w:val="both"/>
        <w:rPr>
          <w:rFonts w:ascii="Arial" w:hAnsi="Arial" w:cs="Arial"/>
          <w:sz w:val="24"/>
          <w:szCs w:val="24"/>
        </w:rPr>
      </w:pPr>
      <w:proofErr w:type="spellStart"/>
      <w:r>
        <w:rPr>
          <w:rFonts w:ascii="Arial" w:hAnsi="Arial" w:cs="Arial"/>
          <w:sz w:val="24"/>
          <w:szCs w:val="24"/>
        </w:rPr>
        <w:t>McAninch</w:t>
      </w:r>
      <w:proofErr w:type="spellEnd"/>
      <w:r>
        <w:rPr>
          <w:rFonts w:ascii="Arial" w:hAnsi="Arial" w:cs="Arial"/>
          <w:sz w:val="24"/>
          <w:szCs w:val="24"/>
        </w:rPr>
        <w:t>,</w:t>
      </w:r>
      <w:r w:rsidRPr="006515D4">
        <w:rPr>
          <w:rFonts w:ascii="Arial" w:hAnsi="Arial" w:cs="Arial"/>
          <w:sz w:val="24"/>
          <w:szCs w:val="24"/>
        </w:rPr>
        <w:t xml:space="preserve"> J.</w:t>
      </w:r>
      <w:r>
        <w:rPr>
          <w:rFonts w:ascii="Arial" w:hAnsi="Arial" w:cs="Arial"/>
          <w:sz w:val="24"/>
          <w:szCs w:val="24"/>
        </w:rPr>
        <w:t xml:space="preserve"> </w:t>
      </w:r>
      <w:proofErr w:type="spellStart"/>
      <w:r>
        <w:rPr>
          <w:rFonts w:ascii="Arial" w:hAnsi="Arial" w:cs="Arial"/>
          <w:sz w:val="24"/>
          <w:szCs w:val="24"/>
        </w:rPr>
        <w:t>Lue</w:t>
      </w:r>
      <w:proofErr w:type="spellEnd"/>
      <w:r>
        <w:rPr>
          <w:rFonts w:ascii="Arial" w:hAnsi="Arial" w:cs="Arial"/>
          <w:sz w:val="24"/>
          <w:szCs w:val="24"/>
        </w:rPr>
        <w:t xml:space="preserve">, T. (2013). Smith y </w:t>
      </w:r>
      <w:proofErr w:type="spellStart"/>
      <w:r>
        <w:rPr>
          <w:rFonts w:ascii="Arial" w:hAnsi="Arial" w:cs="Arial"/>
          <w:sz w:val="24"/>
          <w:szCs w:val="24"/>
        </w:rPr>
        <w:t>Tanagho</w:t>
      </w:r>
      <w:proofErr w:type="spellEnd"/>
      <w:r>
        <w:rPr>
          <w:rFonts w:ascii="Arial" w:hAnsi="Arial" w:cs="Arial"/>
          <w:sz w:val="24"/>
          <w:szCs w:val="24"/>
        </w:rPr>
        <w:t>: Urología General. 18av</w:t>
      </w:r>
      <w:r w:rsidRPr="006515D4">
        <w:rPr>
          <w:rFonts w:ascii="Arial" w:hAnsi="Arial" w:cs="Arial"/>
          <w:sz w:val="24"/>
          <w:szCs w:val="24"/>
        </w:rPr>
        <w:t>a Ed. Ed</w:t>
      </w:r>
      <w:r>
        <w:rPr>
          <w:rFonts w:ascii="Arial" w:hAnsi="Arial" w:cs="Arial"/>
          <w:sz w:val="24"/>
          <w:szCs w:val="24"/>
        </w:rPr>
        <w:t>itorial McGraw Hill.Pag.48-61</w:t>
      </w:r>
    </w:p>
    <w:p w:rsidR="00040825" w:rsidRDefault="00040825" w:rsidP="00040825">
      <w:pPr>
        <w:pStyle w:val="Prrafodelista"/>
        <w:numPr>
          <w:ilvl w:val="0"/>
          <w:numId w:val="2"/>
        </w:numPr>
        <w:spacing w:line="360" w:lineRule="auto"/>
        <w:jc w:val="both"/>
        <w:rPr>
          <w:rFonts w:ascii="Arial" w:hAnsi="Arial" w:cs="Arial"/>
          <w:sz w:val="24"/>
          <w:szCs w:val="24"/>
        </w:rPr>
      </w:pPr>
      <w:proofErr w:type="spellStart"/>
      <w:r>
        <w:rPr>
          <w:rFonts w:ascii="Arial" w:hAnsi="Arial" w:cs="Arial"/>
          <w:sz w:val="24"/>
          <w:szCs w:val="24"/>
        </w:rPr>
        <w:t>McAninch</w:t>
      </w:r>
      <w:proofErr w:type="spellEnd"/>
      <w:r>
        <w:rPr>
          <w:rFonts w:ascii="Arial" w:hAnsi="Arial" w:cs="Arial"/>
          <w:sz w:val="24"/>
          <w:szCs w:val="24"/>
        </w:rPr>
        <w:t>,</w:t>
      </w:r>
      <w:r w:rsidRPr="006515D4">
        <w:rPr>
          <w:rFonts w:ascii="Arial" w:hAnsi="Arial" w:cs="Arial"/>
          <w:sz w:val="24"/>
          <w:szCs w:val="24"/>
        </w:rPr>
        <w:t xml:space="preserve"> J.</w:t>
      </w:r>
      <w:r>
        <w:rPr>
          <w:rFonts w:ascii="Arial" w:hAnsi="Arial" w:cs="Arial"/>
          <w:sz w:val="24"/>
          <w:szCs w:val="24"/>
        </w:rPr>
        <w:t xml:space="preserve"> </w:t>
      </w:r>
      <w:proofErr w:type="spellStart"/>
      <w:r>
        <w:rPr>
          <w:rFonts w:ascii="Arial" w:hAnsi="Arial" w:cs="Arial"/>
          <w:sz w:val="24"/>
          <w:szCs w:val="24"/>
        </w:rPr>
        <w:t>Tanagho</w:t>
      </w:r>
      <w:proofErr w:type="spellEnd"/>
      <w:r>
        <w:rPr>
          <w:rFonts w:ascii="Arial" w:hAnsi="Arial" w:cs="Arial"/>
          <w:sz w:val="24"/>
          <w:szCs w:val="24"/>
        </w:rPr>
        <w:t>, E. (2000). Urología General de Smith. 11av</w:t>
      </w:r>
      <w:r w:rsidRPr="006515D4">
        <w:rPr>
          <w:rFonts w:ascii="Arial" w:hAnsi="Arial" w:cs="Arial"/>
          <w:sz w:val="24"/>
          <w:szCs w:val="24"/>
        </w:rPr>
        <w:t>a Ed. Ed</w:t>
      </w:r>
      <w:r>
        <w:rPr>
          <w:rFonts w:ascii="Arial" w:hAnsi="Arial" w:cs="Arial"/>
          <w:sz w:val="24"/>
          <w:szCs w:val="24"/>
        </w:rPr>
        <w:t>itorial El Manual Moderno.Pag.67-100</w:t>
      </w:r>
    </w:p>
    <w:p w:rsidR="00ED1C0B" w:rsidRDefault="00ED1C0B" w:rsidP="00ED1C0B">
      <w:pPr>
        <w:spacing w:line="360" w:lineRule="auto"/>
        <w:rPr>
          <w:rFonts w:ascii="Arial" w:eastAsia="Times New Roman" w:hAnsi="Arial" w:cs="Arial"/>
          <w:b/>
          <w:color w:val="0070C0"/>
          <w:sz w:val="28"/>
          <w:szCs w:val="28"/>
          <w:lang w:eastAsia="es-EC"/>
        </w:rPr>
      </w:pPr>
    </w:p>
    <w:p w:rsidR="00ED1C0B" w:rsidRDefault="00ED1C0B" w:rsidP="00ED1C0B">
      <w:pPr>
        <w:spacing w:line="360" w:lineRule="auto"/>
        <w:jc w:val="center"/>
        <w:rPr>
          <w:rFonts w:ascii="Arial" w:eastAsia="Times New Roman" w:hAnsi="Arial" w:cs="Arial"/>
          <w:b/>
          <w:color w:val="0070C0"/>
          <w:sz w:val="28"/>
          <w:szCs w:val="28"/>
          <w:lang w:eastAsia="es-EC"/>
        </w:rPr>
      </w:pPr>
    </w:p>
    <w:p w:rsidR="00ED1C0B" w:rsidRPr="00336C9E" w:rsidRDefault="00ED1C0B" w:rsidP="00ED1C0B">
      <w:pPr>
        <w:spacing w:before="240" w:after="240" w:line="360" w:lineRule="auto"/>
        <w:jc w:val="both"/>
        <w:rPr>
          <w:rFonts w:ascii="Arial" w:hAnsi="Arial"/>
          <w:sz w:val="24"/>
        </w:rPr>
      </w:pPr>
      <w:bookmarkStart w:id="0" w:name="_GoBack"/>
      <w:bookmarkEnd w:id="0"/>
    </w:p>
    <w:p w:rsidR="002E1BF2" w:rsidRDefault="002E1BF2" w:rsidP="00ED1C0B"/>
    <w:sectPr w:rsidR="002E1BF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A3" w:rsidRDefault="006562A3" w:rsidP="00040825">
      <w:pPr>
        <w:spacing w:after="0" w:line="240" w:lineRule="auto"/>
      </w:pPr>
      <w:r>
        <w:separator/>
      </w:r>
    </w:p>
  </w:endnote>
  <w:endnote w:type="continuationSeparator" w:id="0">
    <w:p w:rsidR="006562A3" w:rsidRDefault="006562A3" w:rsidP="000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2137"/>
      <w:docPartObj>
        <w:docPartGallery w:val="Page Numbers (Bottom of Page)"/>
        <w:docPartUnique/>
      </w:docPartObj>
    </w:sdtPr>
    <w:sdtContent>
      <w:p w:rsidR="00040825" w:rsidRDefault="00040825">
        <w:pPr>
          <w:pStyle w:val="Piedepgina"/>
          <w:jc w:val="right"/>
        </w:pPr>
        <w:r>
          <w:fldChar w:fldCharType="begin"/>
        </w:r>
        <w:r>
          <w:instrText>PAGE   \* MERGEFORMAT</w:instrText>
        </w:r>
        <w:r>
          <w:fldChar w:fldCharType="separate"/>
        </w:r>
        <w:r w:rsidRPr="00040825">
          <w:rPr>
            <w:noProof/>
            <w:lang w:val="es-ES"/>
          </w:rPr>
          <w:t>19</w:t>
        </w:r>
        <w:r>
          <w:fldChar w:fldCharType="end"/>
        </w:r>
      </w:p>
    </w:sdtContent>
  </w:sdt>
  <w:p w:rsidR="00040825" w:rsidRDefault="00040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A3" w:rsidRDefault="006562A3" w:rsidP="00040825">
      <w:pPr>
        <w:spacing w:after="0" w:line="240" w:lineRule="auto"/>
      </w:pPr>
      <w:r>
        <w:separator/>
      </w:r>
    </w:p>
  </w:footnote>
  <w:footnote w:type="continuationSeparator" w:id="0">
    <w:p w:rsidR="006562A3" w:rsidRDefault="006562A3" w:rsidP="00040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6F62"/>
    <w:multiLevelType w:val="hybridMultilevel"/>
    <w:tmpl w:val="935E28C0"/>
    <w:lvl w:ilvl="0" w:tplc="8A3A7CC4">
      <w:start w:val="1"/>
      <w:numFmt w:val="bullet"/>
      <w:lvlText w:val=""/>
      <w:lvlJc w:val="left"/>
      <w:pPr>
        <w:ind w:left="360" w:hanging="360"/>
      </w:pPr>
      <w:rPr>
        <w:rFonts w:ascii="Wingdings" w:hAnsi="Wingdings" w:hint="default"/>
        <w:b/>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623C5E8A"/>
    <w:multiLevelType w:val="hybridMultilevel"/>
    <w:tmpl w:val="44781D8E"/>
    <w:lvl w:ilvl="0" w:tplc="8A3A7CC4">
      <w:start w:val="1"/>
      <w:numFmt w:val="bullet"/>
      <w:lvlText w:val=""/>
      <w:lvlJc w:val="left"/>
      <w:pPr>
        <w:ind w:left="720" w:hanging="360"/>
      </w:pPr>
      <w:rPr>
        <w:rFonts w:ascii="Wingdings" w:hAnsi="Wingding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9B"/>
    <w:rsid w:val="00027E9B"/>
    <w:rsid w:val="00040825"/>
    <w:rsid w:val="002E1BF2"/>
    <w:rsid w:val="006562A3"/>
    <w:rsid w:val="008D171D"/>
    <w:rsid w:val="00ED1C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AB04-4FA5-41AA-80BE-9418626C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BF2"/>
    <w:pPr>
      <w:spacing w:after="200" w:line="276" w:lineRule="auto"/>
      <w:ind w:left="720"/>
      <w:contextualSpacing/>
    </w:pPr>
  </w:style>
  <w:style w:type="paragraph" w:styleId="Encabezado">
    <w:name w:val="header"/>
    <w:basedOn w:val="Normal"/>
    <w:link w:val="EncabezadoCar"/>
    <w:uiPriority w:val="99"/>
    <w:unhideWhenUsed/>
    <w:rsid w:val="000408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825"/>
  </w:style>
  <w:style w:type="paragraph" w:styleId="Piedepgina">
    <w:name w:val="footer"/>
    <w:basedOn w:val="Normal"/>
    <w:link w:val="PiedepginaCar"/>
    <w:uiPriority w:val="99"/>
    <w:unhideWhenUsed/>
    <w:rsid w:val="000408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5574</Words>
  <Characters>30659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salud</cp:lastModifiedBy>
  <cp:revision>2</cp:revision>
  <dcterms:created xsi:type="dcterms:W3CDTF">2015-10-06T02:55:00Z</dcterms:created>
  <dcterms:modified xsi:type="dcterms:W3CDTF">2015-10-06T03:17:00Z</dcterms:modified>
</cp:coreProperties>
</file>