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89" w:rsidRPr="0060584F" w:rsidRDefault="005E4189" w:rsidP="005E4189">
      <w:pPr>
        <w:spacing w:before="100" w:beforeAutospacing="1" w:after="100" w:afterAutospacing="1" w:line="240" w:lineRule="auto"/>
        <w:jc w:val="center"/>
        <w:rPr>
          <w:rFonts w:ascii="Tahoma" w:eastAsia="Times New Roman" w:hAnsi="Tahoma" w:cs="Tahoma"/>
          <w:sz w:val="24"/>
          <w:szCs w:val="24"/>
          <w:lang w:eastAsia="es-ES"/>
        </w:rPr>
      </w:pPr>
      <w:r w:rsidRPr="0060584F">
        <w:rPr>
          <w:rFonts w:ascii="Tahoma" w:eastAsia="Times New Roman" w:hAnsi="Tahoma" w:cs="Tahoma"/>
          <w:b/>
          <w:bCs/>
          <w:sz w:val="24"/>
          <w:szCs w:val="24"/>
          <w:lang w:eastAsia="es-ES"/>
        </w:rPr>
        <w:t>OFTALMOLOGÍA</w:t>
      </w:r>
      <w:r w:rsidR="0060584F" w:rsidRPr="0060584F">
        <w:rPr>
          <w:rFonts w:ascii="Tahoma" w:eastAsia="Times New Roman" w:hAnsi="Tahoma" w:cs="Tahoma"/>
          <w:b/>
          <w:bCs/>
          <w:sz w:val="24"/>
          <w:szCs w:val="24"/>
          <w:lang w:eastAsia="es-ES"/>
        </w:rPr>
        <w:t>. 5to. AÑO</w:t>
      </w:r>
    </w:p>
    <w:p w:rsidR="005E4189" w:rsidRPr="0060584F" w:rsidRDefault="005E4189" w:rsidP="005E4189">
      <w:pPr>
        <w:spacing w:before="100" w:beforeAutospacing="1" w:after="100" w:afterAutospacing="1" w:line="240" w:lineRule="auto"/>
        <w:jc w:val="center"/>
        <w:rPr>
          <w:rFonts w:ascii="Tahoma" w:eastAsia="Times New Roman" w:hAnsi="Tahoma" w:cs="Tahoma"/>
          <w:sz w:val="24"/>
          <w:szCs w:val="24"/>
          <w:lang w:eastAsia="es-ES"/>
        </w:rPr>
      </w:pPr>
      <w:r w:rsidRPr="0060584F">
        <w:rPr>
          <w:rFonts w:ascii="Tahoma" w:eastAsia="Times New Roman" w:hAnsi="Tahoma" w:cs="Tahoma"/>
          <w:b/>
          <w:bCs/>
          <w:sz w:val="24"/>
          <w:szCs w:val="24"/>
          <w:lang w:eastAsia="es-ES"/>
        </w:rPr>
        <w:t>TEMA No. 2: INFLAMACIONES E INFECCIONES OCULARES</w:t>
      </w:r>
    </w:p>
    <w:p w:rsidR="005E4189" w:rsidRPr="0060584F" w:rsidRDefault="005E4189" w:rsidP="005E4189">
      <w:pPr>
        <w:spacing w:before="100" w:beforeAutospacing="1" w:after="100" w:afterAutospacing="1" w:line="240" w:lineRule="auto"/>
        <w:jc w:val="center"/>
        <w:rPr>
          <w:rFonts w:ascii="Tahoma" w:eastAsia="Times New Roman" w:hAnsi="Tahoma" w:cs="Tahoma"/>
          <w:sz w:val="24"/>
          <w:szCs w:val="24"/>
          <w:lang w:eastAsia="es-ES"/>
        </w:rPr>
      </w:pPr>
      <w:r w:rsidRPr="0060584F">
        <w:rPr>
          <w:rFonts w:ascii="Tahoma" w:eastAsia="Times New Roman" w:hAnsi="Tahoma" w:cs="Tahoma"/>
          <w:b/>
          <w:bCs/>
          <w:sz w:val="24"/>
          <w:szCs w:val="24"/>
          <w:lang w:eastAsia="es-ES"/>
        </w:rPr>
        <w:t>GUIA DE ESTUDIO INDEPENDIENTE</w:t>
      </w:r>
    </w:p>
    <w:p w:rsidR="005E4189" w:rsidRPr="0060584F" w:rsidRDefault="005E4189" w:rsidP="005E4189">
      <w:pPr>
        <w:spacing w:before="100" w:beforeAutospacing="1" w:after="100" w:afterAutospacing="1" w:line="240" w:lineRule="auto"/>
        <w:jc w:val="center"/>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xml:space="preserve">Semana No. 1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  Estimado alumno: </w:t>
      </w:r>
    </w:p>
    <w:p w:rsidR="005E4189" w:rsidRPr="0060584F" w:rsidRDefault="005E4189" w:rsidP="0060584F">
      <w:p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Esta es una guía para orientarte cómo debes enfrentar el estudio de las inflamaciones e infecciones oculares. Durante esta conferencia abordaremos fundamentalmente las inflamaciones e infecciones de los párpados, la conjuntiva, la córnea y la úvea; así como las afectaciones que produce el SIDA en el segmento anterior del ojo; lo que es de vital importancia que también conozcas, por la alta frecuencia de esta enfermedad en nuestros tiempos.</w:t>
      </w:r>
    </w:p>
    <w:p w:rsidR="005E4189" w:rsidRPr="0060584F" w:rsidRDefault="005E4189" w:rsidP="0060584F">
      <w:p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Es conveniente que revises los dos primeros temas de esta especialidad para que puedas comprender estas afecciones y así poder comenzar a relacionarte con la terminología propia de nuestra asignatura.</w:t>
      </w:r>
    </w:p>
    <w:p w:rsidR="005E4189" w:rsidRPr="0060584F" w:rsidRDefault="005E4189" w:rsidP="0060584F">
      <w:p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En esta conferencia los contenidos a impartir y la forma de abordarlos han de contribuir a la adquisición de los conocimientos necesarios con el propósito de que puedas identificar, a través del examen objetivo, las principales alteraciones de los anexos y del segmento anterior del ojo para poder tratar las que así lo meriten en el área de salud y el resto remitirlas al especialista.</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  Objetivos: </w:t>
      </w:r>
    </w:p>
    <w:p w:rsidR="005E4189" w:rsidRPr="008A7B50" w:rsidRDefault="005E4189" w:rsidP="008A7B50">
      <w:pPr>
        <w:pStyle w:val="Prrafodelista"/>
        <w:numPr>
          <w:ilvl w:val="0"/>
          <w:numId w:val="6"/>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Identificar los signos y síntomas que se presentan en las enfermedades inflamatorias y/o infecciosas del ojo.</w:t>
      </w:r>
    </w:p>
    <w:p w:rsidR="005E4189" w:rsidRPr="008A7B50" w:rsidRDefault="005E4189" w:rsidP="008A7B50">
      <w:pPr>
        <w:pStyle w:val="Prrafodelista"/>
        <w:numPr>
          <w:ilvl w:val="0"/>
          <w:numId w:val="6"/>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Indicar e interpretar los exámenes complementarios necesarios para el diagnostico de estas enfermedades.</w:t>
      </w:r>
    </w:p>
    <w:p w:rsidR="005E4189" w:rsidRPr="008A7B50" w:rsidRDefault="005E4189" w:rsidP="008A7B50">
      <w:pPr>
        <w:pStyle w:val="Prrafodelista"/>
        <w:numPr>
          <w:ilvl w:val="0"/>
          <w:numId w:val="6"/>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Diagnosticar y tratar las enfermedades inflamatorias y/o infecciosas más frecuentes en la población y a remitir las que no puedan ser resueltas a nivel primario.</w:t>
      </w:r>
    </w:p>
    <w:p w:rsidR="005E4189" w:rsidRPr="008A7B50" w:rsidRDefault="005E4189" w:rsidP="008A7B50">
      <w:pPr>
        <w:pStyle w:val="Prrafodelista"/>
        <w:numPr>
          <w:ilvl w:val="0"/>
          <w:numId w:val="6"/>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Realizar acciones de promoción y prevención a nivel de la comunidad que contribuyan a la disminución o erradicación de las inflamaciones y/o infecciones oculares.</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  Sumario: </w:t>
      </w:r>
    </w:p>
    <w:p w:rsidR="005E4189" w:rsidRPr="008A7B50" w:rsidRDefault="005E4189" w:rsidP="008A7B50">
      <w:pPr>
        <w:pStyle w:val="Prrafodelista"/>
        <w:numPr>
          <w:ilvl w:val="0"/>
          <w:numId w:val="4"/>
        </w:num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lang w:eastAsia="es-ES"/>
        </w:rPr>
        <w:t>Síndrome de ojo rojo. Diagnóstico diferencial.</w:t>
      </w:r>
    </w:p>
    <w:p w:rsidR="005E4189" w:rsidRPr="008A7B50" w:rsidRDefault="005E4189" w:rsidP="008A7B50">
      <w:pPr>
        <w:pStyle w:val="Prrafodelista"/>
        <w:numPr>
          <w:ilvl w:val="0"/>
          <w:numId w:val="4"/>
        </w:num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lang w:eastAsia="es-ES"/>
        </w:rPr>
        <w:t xml:space="preserve">Afecciones de los párpados: Blefaritis. Orzuelo. Chalazión. </w:t>
      </w:r>
    </w:p>
    <w:p w:rsidR="005E4189" w:rsidRPr="008A7B50" w:rsidRDefault="005E4189" w:rsidP="008A7B50">
      <w:pPr>
        <w:pStyle w:val="Prrafodelista"/>
        <w:numPr>
          <w:ilvl w:val="0"/>
          <w:numId w:val="4"/>
        </w:num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lang w:eastAsia="es-ES"/>
        </w:rPr>
        <w:t>Conjuntivitis. Formas clínicas.</w:t>
      </w:r>
    </w:p>
    <w:p w:rsidR="005E4189" w:rsidRPr="008A7B50" w:rsidRDefault="005E4189" w:rsidP="008A7B50">
      <w:pPr>
        <w:pStyle w:val="Prrafodelista"/>
        <w:numPr>
          <w:ilvl w:val="0"/>
          <w:numId w:val="4"/>
        </w:num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lang w:eastAsia="es-ES"/>
        </w:rPr>
        <w:t>Ulcera corneal.</w:t>
      </w:r>
    </w:p>
    <w:p w:rsidR="005E4189" w:rsidRPr="008A7B50" w:rsidRDefault="005E4189" w:rsidP="008A7B50">
      <w:pPr>
        <w:pStyle w:val="Prrafodelista"/>
        <w:numPr>
          <w:ilvl w:val="0"/>
          <w:numId w:val="4"/>
        </w:num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lang w:eastAsia="es-ES"/>
        </w:rPr>
        <w:t xml:space="preserve">Uveítis anterior aguda. </w:t>
      </w:r>
    </w:p>
    <w:p w:rsidR="005E4189" w:rsidRPr="008A7B50" w:rsidRDefault="005E4189" w:rsidP="008A7B50">
      <w:pPr>
        <w:pStyle w:val="Prrafodelista"/>
        <w:numPr>
          <w:ilvl w:val="0"/>
          <w:numId w:val="4"/>
        </w:num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lang w:eastAsia="es-ES"/>
        </w:rPr>
        <w:t>Manifestaciones oculares del SIDA</w:t>
      </w:r>
      <w:r w:rsidR="0060584F" w:rsidRPr="008A7B50">
        <w:rPr>
          <w:rFonts w:ascii="Tahoma" w:eastAsia="Times New Roman" w:hAnsi="Tahoma" w:cs="Tahoma"/>
          <w:sz w:val="24"/>
          <w:szCs w:val="24"/>
          <w:lang w:eastAsia="es-ES"/>
        </w:rPr>
        <w:t xml:space="preserve"> </w:t>
      </w:r>
      <w:r w:rsidR="0060584F" w:rsidRPr="008A7B50">
        <w:rPr>
          <w:rFonts w:ascii="Tahoma" w:eastAsia="Times New Roman" w:hAnsi="Tahoma" w:cs="Tahoma"/>
          <w:sz w:val="24"/>
          <w:szCs w:val="24"/>
          <w:lang w:eastAsia="es-ES"/>
        </w:rPr>
        <w:t>en el segmento anterior del ojo</w:t>
      </w:r>
      <w:r w:rsidRPr="008A7B50">
        <w:rPr>
          <w:rFonts w:ascii="Tahoma" w:eastAsia="Times New Roman" w:hAnsi="Tahoma" w:cs="Tahoma"/>
          <w:sz w:val="24"/>
          <w:szCs w:val="24"/>
          <w:lang w:eastAsia="es-ES"/>
        </w:rPr>
        <w:t xml:space="preserve">.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lastRenderedPageBreak/>
        <w:t xml:space="preserve">  Sistema de habilidades: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  Generales: </w:t>
      </w:r>
    </w:p>
    <w:p w:rsidR="005E4189" w:rsidRPr="008A7B50" w:rsidRDefault="005E4189" w:rsidP="008A7B50">
      <w:pPr>
        <w:pStyle w:val="Prrafodelista"/>
        <w:numPr>
          <w:ilvl w:val="0"/>
          <w:numId w:val="5"/>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Aplicar la técnica de la entrevista.</w:t>
      </w:r>
    </w:p>
    <w:p w:rsidR="005E4189" w:rsidRPr="008A7B50" w:rsidRDefault="005E4189" w:rsidP="008A7B50">
      <w:pPr>
        <w:pStyle w:val="Prrafodelista"/>
        <w:numPr>
          <w:ilvl w:val="0"/>
          <w:numId w:val="5"/>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Identificar factores de riesgo.</w:t>
      </w:r>
    </w:p>
    <w:p w:rsidR="005E4189" w:rsidRPr="008A7B50" w:rsidRDefault="005E4189" w:rsidP="008A7B50">
      <w:pPr>
        <w:pStyle w:val="Prrafodelista"/>
        <w:numPr>
          <w:ilvl w:val="0"/>
          <w:numId w:val="5"/>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Confeccionar la historia clínica oftalmológica.</w:t>
      </w:r>
    </w:p>
    <w:p w:rsidR="005E4189" w:rsidRPr="008A7B50" w:rsidRDefault="005E4189" w:rsidP="008A7B50">
      <w:pPr>
        <w:pStyle w:val="Prrafodelista"/>
        <w:numPr>
          <w:ilvl w:val="0"/>
          <w:numId w:val="5"/>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Realizar acciones de promoción de salud y prevención de enfermedades oftalmológicas.</w:t>
      </w:r>
    </w:p>
    <w:p w:rsidR="005E4189" w:rsidRPr="008A7B50" w:rsidRDefault="005E4189" w:rsidP="008A7B50">
      <w:pPr>
        <w:pStyle w:val="Prrafodelista"/>
        <w:numPr>
          <w:ilvl w:val="0"/>
          <w:numId w:val="5"/>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Diagnosticar oportunamente las enfermedades oculares teniendo en cuenta los signos y síntomas de cada patología.</w:t>
      </w:r>
    </w:p>
    <w:p w:rsidR="005E4189" w:rsidRPr="008A7B50" w:rsidRDefault="005E4189" w:rsidP="008A7B50">
      <w:pPr>
        <w:pStyle w:val="Prrafodelista"/>
        <w:numPr>
          <w:ilvl w:val="0"/>
          <w:numId w:val="5"/>
        </w:numPr>
        <w:spacing w:before="100" w:beforeAutospacing="1" w:after="100" w:afterAutospacing="1" w:line="240" w:lineRule="auto"/>
        <w:jc w:val="both"/>
        <w:rPr>
          <w:rFonts w:ascii="Tahoma" w:eastAsia="Times New Roman" w:hAnsi="Tahoma" w:cs="Tahoma"/>
          <w:sz w:val="24"/>
          <w:szCs w:val="24"/>
          <w:lang w:eastAsia="es-ES"/>
        </w:rPr>
      </w:pPr>
      <w:r w:rsidRPr="008A7B50">
        <w:rPr>
          <w:rFonts w:ascii="Tahoma" w:eastAsia="Times New Roman" w:hAnsi="Tahoma" w:cs="Tahoma"/>
          <w:sz w:val="24"/>
          <w:szCs w:val="24"/>
          <w:lang w:eastAsia="es-ES"/>
        </w:rPr>
        <w:t>Orientar la conducta a seguir en cada caso a nivel de la APS y su remisión oportuna al especialista de oftalmología.</w:t>
      </w:r>
    </w:p>
    <w:p w:rsidR="005E4189" w:rsidRPr="0060584F" w:rsidRDefault="008A7B50" w:rsidP="005E4189">
      <w:pPr>
        <w:spacing w:before="100" w:beforeAutospacing="1" w:after="100" w:afterAutospacing="1" w:line="240" w:lineRule="auto"/>
        <w:rPr>
          <w:rFonts w:ascii="Tahoma" w:eastAsia="Times New Roman" w:hAnsi="Tahoma" w:cs="Tahoma"/>
          <w:sz w:val="24"/>
          <w:szCs w:val="24"/>
          <w:lang w:eastAsia="es-ES"/>
        </w:rPr>
      </w:pPr>
      <w:r>
        <w:rPr>
          <w:rFonts w:ascii="Tahoma" w:eastAsia="Times New Roman" w:hAnsi="Tahoma" w:cs="Tahoma"/>
          <w:sz w:val="24"/>
          <w:szCs w:val="24"/>
          <w:lang w:eastAsia="es-ES"/>
        </w:rPr>
        <w:t>  Especí</w:t>
      </w:r>
      <w:r w:rsidR="005E4189" w:rsidRPr="0060584F">
        <w:rPr>
          <w:rFonts w:ascii="Tahoma" w:eastAsia="Times New Roman" w:hAnsi="Tahoma" w:cs="Tahoma"/>
          <w:sz w:val="24"/>
          <w:szCs w:val="24"/>
          <w:lang w:eastAsia="es-ES"/>
        </w:rPr>
        <w:t xml:space="preserve">ficas: </w:t>
      </w:r>
    </w:p>
    <w:p w:rsidR="005E4189" w:rsidRPr="0060584F"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1-Determinar la agudeza visual.</w:t>
      </w:r>
    </w:p>
    <w:p w:rsidR="005E4189"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  2-Exploración de los anexos oculares. Inspección con iluminación simple. </w:t>
      </w:r>
    </w:p>
    <w:p w:rsidR="005E4189" w:rsidRPr="0060584F" w:rsidRDefault="008A7B50" w:rsidP="008A7B50">
      <w:pPr>
        <w:spacing w:after="0"/>
        <w:rPr>
          <w:rFonts w:ascii="Tahoma" w:eastAsia="Times New Roman" w:hAnsi="Tahoma" w:cs="Tahoma"/>
          <w:sz w:val="24"/>
          <w:szCs w:val="24"/>
          <w:lang w:eastAsia="es-ES"/>
        </w:rPr>
      </w:pPr>
      <w:r>
        <w:rPr>
          <w:rFonts w:ascii="Tahoma" w:eastAsia="Times New Roman" w:hAnsi="Tahoma" w:cs="Tahoma"/>
          <w:sz w:val="24"/>
          <w:szCs w:val="24"/>
          <w:lang w:eastAsia="es-ES"/>
        </w:rPr>
        <w:t xml:space="preserve">     </w:t>
      </w:r>
      <w:r w:rsidR="005E4189" w:rsidRPr="0060584F">
        <w:rPr>
          <w:rFonts w:ascii="Tahoma" w:eastAsia="Times New Roman" w:hAnsi="Tahoma" w:cs="Tahoma"/>
          <w:sz w:val="24"/>
          <w:szCs w:val="24"/>
          <w:lang w:eastAsia="es-ES"/>
        </w:rPr>
        <w:t>Eversión del párpado superior.</w:t>
      </w:r>
    </w:p>
    <w:p w:rsidR="005E4189"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  3-Exploración del segmento anterior a través de la iluminación oblicua. </w:t>
      </w:r>
      <w:r w:rsidR="008A7B50">
        <w:rPr>
          <w:rFonts w:ascii="Tahoma" w:eastAsia="Times New Roman" w:hAnsi="Tahoma" w:cs="Tahoma"/>
          <w:sz w:val="24"/>
          <w:szCs w:val="24"/>
          <w:lang w:eastAsia="es-ES"/>
        </w:rPr>
        <w:t xml:space="preserve"> </w:t>
      </w:r>
    </w:p>
    <w:p w:rsidR="005E4189" w:rsidRPr="0060584F" w:rsidRDefault="008A7B50" w:rsidP="008A7B50">
      <w:pPr>
        <w:spacing w:after="0"/>
        <w:rPr>
          <w:rFonts w:ascii="Tahoma" w:eastAsia="Times New Roman" w:hAnsi="Tahoma" w:cs="Tahoma"/>
          <w:sz w:val="24"/>
          <w:szCs w:val="24"/>
          <w:lang w:eastAsia="es-ES"/>
        </w:rPr>
      </w:pPr>
      <w:r>
        <w:rPr>
          <w:rFonts w:ascii="Tahoma" w:eastAsia="Times New Roman" w:hAnsi="Tahoma" w:cs="Tahoma"/>
          <w:sz w:val="24"/>
          <w:szCs w:val="24"/>
          <w:lang w:eastAsia="es-ES"/>
        </w:rPr>
        <w:t xml:space="preserve">     </w:t>
      </w:r>
      <w:r w:rsidR="005E4189" w:rsidRPr="0060584F">
        <w:rPr>
          <w:rFonts w:ascii="Tahoma" w:eastAsia="Times New Roman" w:hAnsi="Tahoma" w:cs="Tahoma"/>
          <w:sz w:val="24"/>
          <w:szCs w:val="24"/>
          <w:lang w:eastAsia="es-ES"/>
        </w:rPr>
        <w:t>Exploración de los reflejos pupilares.</w:t>
      </w:r>
    </w:p>
    <w:p w:rsidR="005E4189" w:rsidRPr="0060584F"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4-Exploración de la motilidad ocular extrínseca.</w:t>
      </w:r>
    </w:p>
    <w:p w:rsidR="005E4189" w:rsidRPr="0060584F"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5-Exploración de los medios por oftalmoscopia a distancia.</w:t>
      </w:r>
    </w:p>
    <w:p w:rsidR="005E4189" w:rsidRPr="0060584F"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6-Exploración del fondo de ojo normal. Oftalmoscopia directa.</w:t>
      </w:r>
    </w:p>
    <w:p w:rsidR="005E4189" w:rsidRPr="0060584F"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7-Exploración del fondo de ojo patológico.</w:t>
      </w:r>
    </w:p>
    <w:p w:rsidR="005E4189" w:rsidRPr="0060584F" w:rsidRDefault="005E4189" w:rsidP="008A7B50">
      <w:pPr>
        <w:spacing w:after="0"/>
        <w:rPr>
          <w:rFonts w:ascii="Tahoma" w:eastAsia="Times New Roman" w:hAnsi="Tahoma" w:cs="Tahoma"/>
          <w:sz w:val="24"/>
          <w:szCs w:val="24"/>
          <w:lang w:eastAsia="es-ES"/>
        </w:rPr>
      </w:pPr>
      <w:r w:rsidRPr="0060584F">
        <w:rPr>
          <w:rFonts w:ascii="Tahoma" w:eastAsia="Times New Roman" w:hAnsi="Tahoma" w:cs="Tahoma"/>
          <w:sz w:val="24"/>
          <w:szCs w:val="24"/>
          <w:lang w:eastAsia="es-ES"/>
        </w:rPr>
        <w:t>  8-Técnica de tinción con Fluoresceína.</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Para la mejor comprensión y adquisición de los conocimientos de esta parte del tema, se ha organizado su estudio de la siguiente forma: </w:t>
      </w:r>
    </w:p>
    <w:tbl>
      <w:tblPr>
        <w:tblW w:w="73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2"/>
        <w:gridCol w:w="864"/>
        <w:gridCol w:w="3549"/>
      </w:tblGrid>
      <w:tr w:rsidR="0060584F" w:rsidRPr="0060584F" w:rsidTr="005E41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Forma Organización de la Enseñanza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Horas</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Título</w:t>
            </w:r>
          </w:p>
        </w:tc>
      </w:tr>
      <w:tr w:rsidR="0060584F" w:rsidRPr="0060584F" w:rsidTr="005E41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Tele clase.</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Inflamaciones e Infecciones.</w:t>
            </w:r>
          </w:p>
        </w:tc>
      </w:tr>
      <w:tr w:rsidR="0060584F" w:rsidRPr="0060584F" w:rsidTr="005E41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Trabajo independiente.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Guía de estudio independiente. Autoevaluación.</w:t>
            </w:r>
          </w:p>
        </w:tc>
      </w:tr>
      <w:tr w:rsidR="0060584F" w:rsidRPr="0060584F" w:rsidTr="005E41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Seminario.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 Inflamaciones e Infecciones.</w:t>
            </w:r>
          </w:p>
        </w:tc>
      </w:tr>
      <w:tr w:rsidR="0060584F" w:rsidRPr="0060584F" w:rsidTr="005E418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E4189" w:rsidRPr="0060584F" w:rsidRDefault="005E4189" w:rsidP="005E4189">
            <w:pPr>
              <w:spacing w:after="0" w:line="240" w:lineRule="auto"/>
              <w:jc w:val="center"/>
              <w:rPr>
                <w:rFonts w:ascii="Tahoma" w:eastAsia="Times New Roman" w:hAnsi="Tahoma" w:cs="Tahoma"/>
                <w:color w:val="FF0000"/>
                <w:sz w:val="24"/>
                <w:szCs w:val="24"/>
                <w:lang w:eastAsia="es-ES"/>
              </w:rPr>
            </w:pPr>
            <w:r w:rsidRPr="0060584F">
              <w:rPr>
                <w:rFonts w:ascii="Tahoma" w:eastAsia="Times New Roman" w:hAnsi="Tahoma" w:cs="Tahoma"/>
                <w:b/>
                <w:bCs/>
                <w:color w:val="FF0000"/>
                <w:sz w:val="24"/>
                <w:szCs w:val="24"/>
                <w:lang w:eastAsia="es-ES"/>
              </w:rPr>
              <w:t>Educación en el trabajo.</w:t>
            </w:r>
          </w:p>
        </w:tc>
      </w:tr>
    </w:tbl>
    <w:p w:rsidR="005E4189" w:rsidRPr="0060584F" w:rsidRDefault="005E4189" w:rsidP="0060584F">
      <w:p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Los contenidos relacionados con esta parte del tema, los podrás encontrar todos en la bibliografía básica. Además puedes consultar la bibliografía complementaria con la finalidad de profundizar en algunos aspectos específicos.</w:t>
      </w:r>
    </w:p>
    <w:p w:rsidR="005E4189" w:rsidRPr="008A7B50" w:rsidRDefault="005E4189" w:rsidP="005E4189">
      <w:pPr>
        <w:spacing w:before="100" w:beforeAutospacing="1" w:after="100" w:afterAutospacing="1" w:line="240" w:lineRule="auto"/>
        <w:rPr>
          <w:rFonts w:ascii="Tahoma" w:eastAsia="Times New Roman" w:hAnsi="Tahoma" w:cs="Tahoma"/>
          <w:sz w:val="24"/>
          <w:szCs w:val="24"/>
          <w:u w:val="single"/>
          <w:lang w:eastAsia="es-ES"/>
        </w:rPr>
      </w:pPr>
      <w:r w:rsidRPr="008A7B50">
        <w:rPr>
          <w:rFonts w:ascii="Tahoma" w:eastAsia="Times New Roman" w:hAnsi="Tahoma" w:cs="Tahoma"/>
          <w:sz w:val="24"/>
          <w:szCs w:val="24"/>
          <w:u w:val="single"/>
          <w:lang w:eastAsia="es-ES"/>
        </w:rPr>
        <w:t xml:space="preserve">Bibliografía básica: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proofErr w:type="spellStart"/>
      <w:r w:rsidRPr="0060584F">
        <w:rPr>
          <w:rFonts w:ascii="Tahoma" w:eastAsia="Times New Roman" w:hAnsi="Tahoma" w:cs="Tahoma"/>
          <w:sz w:val="24"/>
          <w:szCs w:val="24"/>
          <w:lang w:eastAsia="es-ES"/>
        </w:rPr>
        <w:t>Alemañi</w:t>
      </w:r>
      <w:proofErr w:type="spellEnd"/>
      <w:r w:rsidR="0060584F" w:rsidRPr="0060584F">
        <w:rPr>
          <w:rFonts w:ascii="Tahoma" w:eastAsia="Times New Roman" w:hAnsi="Tahoma" w:cs="Tahoma"/>
          <w:sz w:val="24"/>
          <w:szCs w:val="24"/>
          <w:lang w:eastAsia="es-ES"/>
        </w:rPr>
        <w:t xml:space="preserve"> </w:t>
      </w:r>
      <w:r w:rsidRPr="0060584F">
        <w:rPr>
          <w:rFonts w:ascii="Tahoma" w:eastAsia="Times New Roman" w:hAnsi="Tahoma" w:cs="Tahoma"/>
          <w:sz w:val="24"/>
          <w:szCs w:val="24"/>
          <w:lang w:eastAsia="es-ES"/>
        </w:rPr>
        <w:t xml:space="preserve"> </w:t>
      </w:r>
      <w:proofErr w:type="spellStart"/>
      <w:r w:rsidRPr="0060584F">
        <w:rPr>
          <w:rFonts w:ascii="Tahoma" w:eastAsia="Times New Roman" w:hAnsi="Tahoma" w:cs="Tahoma"/>
          <w:sz w:val="24"/>
          <w:szCs w:val="24"/>
          <w:lang w:eastAsia="es-ES"/>
        </w:rPr>
        <w:t>Martorel</w:t>
      </w:r>
      <w:proofErr w:type="spellEnd"/>
      <w:r w:rsidRPr="0060584F">
        <w:rPr>
          <w:rFonts w:ascii="Tahoma" w:eastAsia="Times New Roman" w:hAnsi="Tahoma" w:cs="Tahoma"/>
          <w:sz w:val="24"/>
          <w:szCs w:val="24"/>
          <w:lang w:eastAsia="es-ES"/>
        </w:rPr>
        <w:t>,</w:t>
      </w:r>
      <w:r w:rsidR="0060584F" w:rsidRPr="0060584F">
        <w:rPr>
          <w:rFonts w:ascii="Tahoma" w:eastAsia="Times New Roman" w:hAnsi="Tahoma" w:cs="Tahoma"/>
          <w:sz w:val="24"/>
          <w:szCs w:val="24"/>
          <w:lang w:eastAsia="es-ES"/>
        </w:rPr>
        <w:t xml:space="preserve"> </w:t>
      </w:r>
      <w:r w:rsidRPr="0060584F">
        <w:rPr>
          <w:rFonts w:ascii="Tahoma" w:eastAsia="Times New Roman" w:hAnsi="Tahoma" w:cs="Tahoma"/>
          <w:sz w:val="24"/>
          <w:szCs w:val="24"/>
          <w:lang w:eastAsia="es-ES"/>
        </w:rPr>
        <w:t>J;</w:t>
      </w:r>
      <w:r w:rsidR="0060584F" w:rsidRPr="0060584F">
        <w:rPr>
          <w:rFonts w:ascii="Tahoma" w:eastAsia="Times New Roman" w:hAnsi="Tahoma" w:cs="Tahoma"/>
          <w:sz w:val="24"/>
          <w:szCs w:val="24"/>
          <w:lang w:eastAsia="es-ES"/>
        </w:rPr>
        <w:t xml:space="preserve"> </w:t>
      </w:r>
      <w:r w:rsidRPr="0060584F">
        <w:rPr>
          <w:rFonts w:ascii="Tahoma" w:eastAsia="Times New Roman" w:hAnsi="Tahoma" w:cs="Tahoma"/>
          <w:sz w:val="24"/>
          <w:szCs w:val="24"/>
          <w:lang w:eastAsia="es-ES"/>
        </w:rPr>
        <w:t>Villar Valdés,</w:t>
      </w:r>
      <w:r w:rsidR="0060584F" w:rsidRPr="0060584F">
        <w:rPr>
          <w:rFonts w:ascii="Tahoma" w:eastAsia="Times New Roman" w:hAnsi="Tahoma" w:cs="Tahoma"/>
          <w:sz w:val="24"/>
          <w:szCs w:val="24"/>
          <w:lang w:eastAsia="es-ES"/>
        </w:rPr>
        <w:t xml:space="preserve"> </w:t>
      </w:r>
      <w:r w:rsidRPr="0060584F">
        <w:rPr>
          <w:rFonts w:ascii="Tahoma" w:eastAsia="Times New Roman" w:hAnsi="Tahoma" w:cs="Tahoma"/>
          <w:sz w:val="24"/>
          <w:szCs w:val="24"/>
          <w:lang w:eastAsia="es-ES"/>
        </w:rPr>
        <w:t>R.</w:t>
      </w:r>
      <w:r w:rsidR="0060584F" w:rsidRPr="0060584F">
        <w:rPr>
          <w:rFonts w:ascii="Tahoma" w:eastAsia="Times New Roman" w:hAnsi="Tahoma" w:cs="Tahoma"/>
          <w:sz w:val="24"/>
          <w:szCs w:val="24"/>
          <w:lang w:eastAsia="es-ES"/>
        </w:rPr>
        <w:t xml:space="preserve"> </w:t>
      </w:r>
      <w:r w:rsidRPr="0060584F">
        <w:rPr>
          <w:rFonts w:ascii="Tahoma" w:eastAsia="Times New Roman" w:hAnsi="Tahoma" w:cs="Tahoma"/>
          <w:sz w:val="24"/>
          <w:szCs w:val="24"/>
          <w:lang w:eastAsia="es-ES"/>
        </w:rPr>
        <w:t xml:space="preserve">Manual de Oftalmología Clínica. Editorial ciencias Médicas La Habana 2005.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u w:val="single"/>
          <w:lang w:eastAsia="es-ES"/>
        </w:rPr>
        <w:t>Bibliografía Complementaria</w:t>
      </w:r>
      <w:r w:rsidRPr="0060584F">
        <w:rPr>
          <w:rFonts w:ascii="Tahoma" w:eastAsia="Times New Roman" w:hAnsi="Tahoma" w:cs="Tahoma"/>
          <w:sz w:val="24"/>
          <w:szCs w:val="24"/>
          <w:lang w:eastAsia="es-ES"/>
        </w:rPr>
        <w:t xml:space="preserve">: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proofErr w:type="spellStart"/>
      <w:r w:rsidRPr="0060584F">
        <w:rPr>
          <w:rFonts w:ascii="Tahoma" w:eastAsia="Times New Roman" w:hAnsi="Tahoma" w:cs="Tahoma"/>
          <w:sz w:val="24"/>
          <w:szCs w:val="24"/>
          <w:lang w:eastAsia="es-ES"/>
        </w:rPr>
        <w:t>Kansky</w:t>
      </w:r>
      <w:proofErr w:type="spellEnd"/>
      <w:r w:rsidRPr="0060584F">
        <w:rPr>
          <w:rFonts w:ascii="Tahoma" w:eastAsia="Times New Roman" w:hAnsi="Tahoma" w:cs="Tahoma"/>
          <w:sz w:val="24"/>
          <w:szCs w:val="24"/>
          <w:lang w:eastAsia="es-ES"/>
        </w:rPr>
        <w:t xml:space="preserve"> J. Oftalmología Clínica. 5ta edición. Editorial ELSEVIER, 2004, versión digital.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8A7B50">
        <w:rPr>
          <w:rFonts w:ascii="Tahoma" w:eastAsia="Times New Roman" w:hAnsi="Tahoma" w:cs="Tahoma"/>
          <w:sz w:val="24"/>
          <w:szCs w:val="24"/>
          <w:u w:val="single"/>
          <w:lang w:eastAsia="es-ES"/>
        </w:rPr>
        <w:t>Galería de Imágenes</w:t>
      </w:r>
      <w:r w:rsidRPr="0060584F">
        <w:rPr>
          <w:rFonts w:ascii="Tahoma" w:eastAsia="Times New Roman" w:hAnsi="Tahoma" w:cs="Tahoma"/>
          <w:sz w:val="24"/>
          <w:szCs w:val="24"/>
          <w:lang w:eastAsia="es-ES"/>
        </w:rPr>
        <w:t xml:space="preserve"> (disponible en el CD). </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Ahora ya estás en condiciones de realizar las siguientes tareas docentes, que a modo de resumen te facilitarán el estudio y comprensión del tema.</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Tareas docentes: </w:t>
      </w:r>
    </w:p>
    <w:p w:rsidR="005E4189" w:rsidRPr="0060584F" w:rsidRDefault="005E4189" w:rsidP="005E4189">
      <w:pPr>
        <w:spacing w:after="0"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Describa las características del Síndrome de Ojo Rojo. </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Describa las características de la inyección conjuntival, la inyección ciliar y la hemorragia subconjuntival y establezca el diagnóstico diferencial entre ellas.</w:t>
      </w:r>
    </w:p>
    <w:p w:rsidR="005E4189" w:rsidRPr="0060584F" w:rsidRDefault="0060584F"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I</w:t>
      </w:r>
      <w:r w:rsidR="005E4189" w:rsidRPr="0060584F">
        <w:rPr>
          <w:rFonts w:ascii="Tahoma" w:eastAsia="Times New Roman" w:hAnsi="Tahoma" w:cs="Tahoma"/>
          <w:sz w:val="24"/>
          <w:szCs w:val="24"/>
          <w:lang w:eastAsia="es-ES"/>
        </w:rPr>
        <w:t xml:space="preserve">dentifique los signos y síntomas que se presentan en el orzuelo y el chalazión y establezca las diferencias entre ambos para poder llegar a un tratamiento adecuado del primero a nivel de la atención primaria. </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Mencione los factores de riesgos que pueden predisponer a un paciente ante la aparición de un chalazión.</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Mencione los síntomas y signos de la conjuntivitis bacteriana simple.</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Describa lo</w:t>
      </w:r>
      <w:r w:rsidR="008A7B50">
        <w:rPr>
          <w:rFonts w:ascii="Tahoma" w:eastAsia="Times New Roman" w:hAnsi="Tahoma" w:cs="Tahoma"/>
          <w:sz w:val="24"/>
          <w:szCs w:val="24"/>
          <w:lang w:eastAsia="es-ES"/>
        </w:rPr>
        <w:t>s</w:t>
      </w:r>
      <w:bookmarkStart w:id="0" w:name="_GoBack"/>
      <w:bookmarkEnd w:id="0"/>
      <w:r w:rsidRPr="0060584F">
        <w:rPr>
          <w:rFonts w:ascii="Tahoma" w:eastAsia="Times New Roman" w:hAnsi="Tahoma" w:cs="Tahoma"/>
          <w:sz w:val="24"/>
          <w:szCs w:val="24"/>
          <w:lang w:eastAsia="es-ES"/>
        </w:rPr>
        <w:t xml:space="preserve"> tipos de secreción que pueden acompañar a un paciente con reacción o inyección conjuntival.</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Mencione las pautas de tratamiento frente a un paciente con conjuntivitis bacteriana.</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Haga un plan de tratamiento donde orientes a un paciente con queratoconjuntivitis epidémica.</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Se encuentra trabajando en un país latinoamericano y acude a UD un niño con conjuntivitis alérgica, haga un plan de tratamiento para este niño.</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Mencione los elementos del cuadro clínico de la úlcera corneal y orienta las medidas terapéuticas a seguir con estos pacientes.</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Mencione los elementos del cuadro clínico de la uveítis anterior aguda.</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 xml:space="preserve">Oriente las medidas de tratamiento a seguir frente a un paciente con uveítis anterior aguda. </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Describa las medidas preventivas que debes orientar a los jóvenes (edad de riesgo para contraer SIDA).</w:t>
      </w:r>
    </w:p>
    <w:p w:rsidR="005E4189" w:rsidRPr="0060584F" w:rsidRDefault="005E4189" w:rsidP="0060584F">
      <w:pPr>
        <w:pStyle w:val="Prrafodelista"/>
        <w:numPr>
          <w:ilvl w:val="0"/>
          <w:numId w:val="1"/>
        </w:numPr>
        <w:spacing w:before="100" w:beforeAutospacing="1" w:after="100" w:afterAutospacing="1" w:line="240" w:lineRule="auto"/>
        <w:jc w:val="both"/>
        <w:rPr>
          <w:rFonts w:ascii="Tahoma" w:eastAsia="Times New Roman" w:hAnsi="Tahoma" w:cs="Tahoma"/>
          <w:sz w:val="24"/>
          <w:szCs w:val="24"/>
          <w:lang w:eastAsia="es-ES"/>
        </w:rPr>
      </w:pPr>
      <w:r w:rsidRPr="0060584F">
        <w:rPr>
          <w:rFonts w:ascii="Tahoma" w:eastAsia="Times New Roman" w:hAnsi="Tahoma" w:cs="Tahoma"/>
          <w:sz w:val="24"/>
          <w:szCs w:val="24"/>
          <w:lang w:eastAsia="es-ES"/>
        </w:rPr>
        <w:t>Revise la galería y encuentre un signo que puede aparecer en el cuadro clínico de la úlcera corneal que puede detectar al examen oftalmológico simple.</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Es necesario que al final de cada actividad realice un resumen de lo estudiado, de manera que al finalizar el tema, cuente con los aspectos más importantes para el estudio del mismo.</w:t>
      </w:r>
    </w:p>
    <w:p w:rsidR="005E4189" w:rsidRPr="0060584F" w:rsidRDefault="005E4189" w:rsidP="005E4189">
      <w:pPr>
        <w:spacing w:before="100" w:beforeAutospacing="1" w:after="100" w:afterAutospacing="1" w:line="240" w:lineRule="auto"/>
        <w:rPr>
          <w:rFonts w:ascii="Tahoma" w:eastAsia="Times New Roman" w:hAnsi="Tahoma" w:cs="Tahoma"/>
          <w:sz w:val="24"/>
          <w:szCs w:val="24"/>
          <w:lang w:eastAsia="es-ES"/>
        </w:rPr>
      </w:pPr>
      <w:r w:rsidRPr="0060584F">
        <w:rPr>
          <w:rFonts w:ascii="Tahoma" w:eastAsia="Times New Roman" w:hAnsi="Tahoma" w:cs="Tahoma"/>
          <w:sz w:val="24"/>
          <w:szCs w:val="24"/>
          <w:lang w:eastAsia="es-ES"/>
        </w:rPr>
        <w:t> </w:t>
      </w:r>
    </w:p>
    <w:p w:rsidR="005275A5" w:rsidRPr="0060584F" w:rsidRDefault="005275A5">
      <w:pPr>
        <w:rPr>
          <w:rFonts w:ascii="Tahoma" w:hAnsi="Tahoma" w:cs="Tahoma"/>
        </w:rPr>
      </w:pPr>
    </w:p>
    <w:sectPr w:rsidR="005275A5" w:rsidRPr="0060584F" w:rsidSect="00527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162E"/>
    <w:multiLevelType w:val="hybridMultilevel"/>
    <w:tmpl w:val="227AEA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B6412E"/>
    <w:multiLevelType w:val="hybridMultilevel"/>
    <w:tmpl w:val="A934BF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275678"/>
    <w:multiLevelType w:val="hybridMultilevel"/>
    <w:tmpl w:val="C34A8496"/>
    <w:lvl w:ilvl="0" w:tplc="3D7E8E68">
      <w:start w:val="13"/>
      <w:numFmt w:val="bullet"/>
      <w:lvlText w:val="-"/>
      <w:lvlJc w:val="left"/>
      <w:pPr>
        <w:ind w:left="510" w:hanging="360"/>
      </w:pPr>
      <w:rPr>
        <w:rFonts w:ascii="Tahoma" w:eastAsia="Times New Roman" w:hAnsi="Tahoma" w:cs="Tahoma" w:hint="default"/>
      </w:rPr>
    </w:lvl>
    <w:lvl w:ilvl="1" w:tplc="0C0A0003" w:tentative="1">
      <w:start w:val="1"/>
      <w:numFmt w:val="bullet"/>
      <w:lvlText w:val="o"/>
      <w:lvlJc w:val="left"/>
      <w:pPr>
        <w:ind w:left="1230" w:hanging="360"/>
      </w:pPr>
      <w:rPr>
        <w:rFonts w:ascii="Courier New" w:hAnsi="Courier New" w:cs="Courier New" w:hint="default"/>
      </w:rPr>
    </w:lvl>
    <w:lvl w:ilvl="2" w:tplc="0C0A0005" w:tentative="1">
      <w:start w:val="1"/>
      <w:numFmt w:val="bullet"/>
      <w:lvlText w:val=""/>
      <w:lvlJc w:val="left"/>
      <w:pPr>
        <w:ind w:left="1950" w:hanging="360"/>
      </w:pPr>
      <w:rPr>
        <w:rFonts w:ascii="Wingdings" w:hAnsi="Wingdings" w:hint="default"/>
      </w:rPr>
    </w:lvl>
    <w:lvl w:ilvl="3" w:tplc="0C0A0001" w:tentative="1">
      <w:start w:val="1"/>
      <w:numFmt w:val="bullet"/>
      <w:lvlText w:val=""/>
      <w:lvlJc w:val="left"/>
      <w:pPr>
        <w:ind w:left="2670" w:hanging="360"/>
      </w:pPr>
      <w:rPr>
        <w:rFonts w:ascii="Symbol" w:hAnsi="Symbol" w:hint="default"/>
      </w:rPr>
    </w:lvl>
    <w:lvl w:ilvl="4" w:tplc="0C0A0003" w:tentative="1">
      <w:start w:val="1"/>
      <w:numFmt w:val="bullet"/>
      <w:lvlText w:val="o"/>
      <w:lvlJc w:val="left"/>
      <w:pPr>
        <w:ind w:left="3390" w:hanging="360"/>
      </w:pPr>
      <w:rPr>
        <w:rFonts w:ascii="Courier New" w:hAnsi="Courier New" w:cs="Courier New" w:hint="default"/>
      </w:rPr>
    </w:lvl>
    <w:lvl w:ilvl="5" w:tplc="0C0A0005" w:tentative="1">
      <w:start w:val="1"/>
      <w:numFmt w:val="bullet"/>
      <w:lvlText w:val=""/>
      <w:lvlJc w:val="left"/>
      <w:pPr>
        <w:ind w:left="4110" w:hanging="360"/>
      </w:pPr>
      <w:rPr>
        <w:rFonts w:ascii="Wingdings" w:hAnsi="Wingdings" w:hint="default"/>
      </w:rPr>
    </w:lvl>
    <w:lvl w:ilvl="6" w:tplc="0C0A0001" w:tentative="1">
      <w:start w:val="1"/>
      <w:numFmt w:val="bullet"/>
      <w:lvlText w:val=""/>
      <w:lvlJc w:val="left"/>
      <w:pPr>
        <w:ind w:left="4830" w:hanging="360"/>
      </w:pPr>
      <w:rPr>
        <w:rFonts w:ascii="Symbol" w:hAnsi="Symbol" w:hint="default"/>
      </w:rPr>
    </w:lvl>
    <w:lvl w:ilvl="7" w:tplc="0C0A0003" w:tentative="1">
      <w:start w:val="1"/>
      <w:numFmt w:val="bullet"/>
      <w:lvlText w:val="o"/>
      <w:lvlJc w:val="left"/>
      <w:pPr>
        <w:ind w:left="5550" w:hanging="360"/>
      </w:pPr>
      <w:rPr>
        <w:rFonts w:ascii="Courier New" w:hAnsi="Courier New" w:cs="Courier New" w:hint="default"/>
      </w:rPr>
    </w:lvl>
    <w:lvl w:ilvl="8" w:tplc="0C0A0005" w:tentative="1">
      <w:start w:val="1"/>
      <w:numFmt w:val="bullet"/>
      <w:lvlText w:val=""/>
      <w:lvlJc w:val="left"/>
      <w:pPr>
        <w:ind w:left="6270" w:hanging="360"/>
      </w:pPr>
      <w:rPr>
        <w:rFonts w:ascii="Wingdings" w:hAnsi="Wingdings" w:hint="default"/>
      </w:rPr>
    </w:lvl>
  </w:abstractNum>
  <w:abstractNum w:abstractNumId="3">
    <w:nsid w:val="50F100C9"/>
    <w:multiLevelType w:val="hybridMultilevel"/>
    <w:tmpl w:val="7C88D7EE"/>
    <w:lvl w:ilvl="0" w:tplc="0C0A0001">
      <w:start w:val="1"/>
      <w:numFmt w:val="bullet"/>
      <w:lvlText w:val=""/>
      <w:lvlJc w:val="left"/>
      <w:pPr>
        <w:ind w:left="510" w:hanging="360"/>
      </w:pPr>
      <w:rPr>
        <w:rFonts w:ascii="Symbol" w:hAnsi="Symbol" w:hint="default"/>
      </w:rPr>
    </w:lvl>
    <w:lvl w:ilvl="1" w:tplc="0C0A0003" w:tentative="1">
      <w:start w:val="1"/>
      <w:numFmt w:val="bullet"/>
      <w:lvlText w:val="o"/>
      <w:lvlJc w:val="left"/>
      <w:pPr>
        <w:ind w:left="1230" w:hanging="360"/>
      </w:pPr>
      <w:rPr>
        <w:rFonts w:ascii="Courier New" w:hAnsi="Courier New" w:cs="Courier New" w:hint="default"/>
      </w:rPr>
    </w:lvl>
    <w:lvl w:ilvl="2" w:tplc="0C0A0005" w:tentative="1">
      <w:start w:val="1"/>
      <w:numFmt w:val="bullet"/>
      <w:lvlText w:val=""/>
      <w:lvlJc w:val="left"/>
      <w:pPr>
        <w:ind w:left="1950" w:hanging="360"/>
      </w:pPr>
      <w:rPr>
        <w:rFonts w:ascii="Wingdings" w:hAnsi="Wingdings" w:hint="default"/>
      </w:rPr>
    </w:lvl>
    <w:lvl w:ilvl="3" w:tplc="0C0A0001" w:tentative="1">
      <w:start w:val="1"/>
      <w:numFmt w:val="bullet"/>
      <w:lvlText w:val=""/>
      <w:lvlJc w:val="left"/>
      <w:pPr>
        <w:ind w:left="2670" w:hanging="360"/>
      </w:pPr>
      <w:rPr>
        <w:rFonts w:ascii="Symbol" w:hAnsi="Symbol" w:hint="default"/>
      </w:rPr>
    </w:lvl>
    <w:lvl w:ilvl="4" w:tplc="0C0A0003" w:tentative="1">
      <w:start w:val="1"/>
      <w:numFmt w:val="bullet"/>
      <w:lvlText w:val="o"/>
      <w:lvlJc w:val="left"/>
      <w:pPr>
        <w:ind w:left="3390" w:hanging="360"/>
      </w:pPr>
      <w:rPr>
        <w:rFonts w:ascii="Courier New" w:hAnsi="Courier New" w:cs="Courier New" w:hint="default"/>
      </w:rPr>
    </w:lvl>
    <w:lvl w:ilvl="5" w:tplc="0C0A0005" w:tentative="1">
      <w:start w:val="1"/>
      <w:numFmt w:val="bullet"/>
      <w:lvlText w:val=""/>
      <w:lvlJc w:val="left"/>
      <w:pPr>
        <w:ind w:left="4110" w:hanging="360"/>
      </w:pPr>
      <w:rPr>
        <w:rFonts w:ascii="Wingdings" w:hAnsi="Wingdings" w:hint="default"/>
      </w:rPr>
    </w:lvl>
    <w:lvl w:ilvl="6" w:tplc="0C0A0001" w:tentative="1">
      <w:start w:val="1"/>
      <w:numFmt w:val="bullet"/>
      <w:lvlText w:val=""/>
      <w:lvlJc w:val="left"/>
      <w:pPr>
        <w:ind w:left="4830" w:hanging="360"/>
      </w:pPr>
      <w:rPr>
        <w:rFonts w:ascii="Symbol" w:hAnsi="Symbol" w:hint="default"/>
      </w:rPr>
    </w:lvl>
    <w:lvl w:ilvl="7" w:tplc="0C0A0003" w:tentative="1">
      <w:start w:val="1"/>
      <w:numFmt w:val="bullet"/>
      <w:lvlText w:val="o"/>
      <w:lvlJc w:val="left"/>
      <w:pPr>
        <w:ind w:left="5550" w:hanging="360"/>
      </w:pPr>
      <w:rPr>
        <w:rFonts w:ascii="Courier New" w:hAnsi="Courier New" w:cs="Courier New" w:hint="default"/>
      </w:rPr>
    </w:lvl>
    <w:lvl w:ilvl="8" w:tplc="0C0A0005" w:tentative="1">
      <w:start w:val="1"/>
      <w:numFmt w:val="bullet"/>
      <w:lvlText w:val=""/>
      <w:lvlJc w:val="left"/>
      <w:pPr>
        <w:ind w:left="6270" w:hanging="360"/>
      </w:pPr>
      <w:rPr>
        <w:rFonts w:ascii="Wingdings" w:hAnsi="Wingdings" w:hint="default"/>
      </w:rPr>
    </w:lvl>
  </w:abstractNum>
  <w:abstractNum w:abstractNumId="4">
    <w:nsid w:val="723076D2"/>
    <w:multiLevelType w:val="hybridMultilevel"/>
    <w:tmpl w:val="75605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740DE7"/>
    <w:multiLevelType w:val="hybridMultilevel"/>
    <w:tmpl w:val="19E61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savePreviewPicture/>
  <w:compat>
    <w:compatSetting w:name="compatibilityMode" w:uri="http://schemas.microsoft.com/office/word" w:val="12"/>
  </w:compat>
  <w:rsids>
    <w:rsidRoot w:val="005E4189"/>
    <w:rsid w:val="005275A5"/>
    <w:rsid w:val="005E4189"/>
    <w:rsid w:val="0060584F"/>
    <w:rsid w:val="008A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41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E4189"/>
    <w:rPr>
      <w:b/>
      <w:bCs/>
    </w:rPr>
  </w:style>
  <w:style w:type="paragraph" w:styleId="Prrafodelista">
    <w:name w:val="List Paragraph"/>
    <w:basedOn w:val="Normal"/>
    <w:uiPriority w:val="34"/>
    <w:qFormat/>
    <w:rsid w:val="006058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30279">
      <w:bodyDiv w:val="1"/>
      <w:marLeft w:val="0"/>
      <w:marRight w:val="0"/>
      <w:marTop w:val="0"/>
      <w:marBottom w:val="0"/>
      <w:divBdr>
        <w:top w:val="none" w:sz="0" w:space="0" w:color="auto"/>
        <w:left w:val="none" w:sz="0" w:space="0" w:color="auto"/>
        <w:bottom w:val="none" w:sz="0" w:space="0" w:color="auto"/>
        <w:right w:val="none" w:sz="0" w:space="0" w:color="auto"/>
      </w:divBdr>
      <w:divsChild>
        <w:div w:id="192795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899</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Dr</cp:lastModifiedBy>
  <cp:revision>3</cp:revision>
  <dcterms:created xsi:type="dcterms:W3CDTF">2020-04-02T15:15:00Z</dcterms:created>
  <dcterms:modified xsi:type="dcterms:W3CDTF">2020-04-03T10:34:00Z</dcterms:modified>
</cp:coreProperties>
</file>