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AF3" w:rsidRPr="00397AF3" w:rsidRDefault="00397AF3" w:rsidP="00397AF3">
      <w:pPr>
        <w:autoSpaceDE w:val="0"/>
        <w:autoSpaceDN w:val="0"/>
        <w:spacing w:before="120" w:after="120" w:line="240" w:lineRule="auto"/>
        <w:jc w:val="center"/>
        <w:rPr>
          <w:rFonts w:ascii="Arial" w:eastAsia="Times New Roman" w:hAnsi="Arial" w:cs="Arial"/>
          <w:sz w:val="24"/>
          <w:szCs w:val="24"/>
          <w:lang w:val="es-ES_tradnl" w:eastAsia="es-ES"/>
        </w:rPr>
      </w:pPr>
      <w:r w:rsidRPr="00397AF3">
        <w:rPr>
          <w:rFonts w:ascii="Arial" w:eastAsia="Times New Roman" w:hAnsi="Arial" w:cs="Arial"/>
          <w:sz w:val="24"/>
          <w:szCs w:val="24"/>
          <w:lang w:val="es-ES_tradnl" w:eastAsia="es-ES"/>
        </w:rPr>
        <w:t>MINISTERIO DE SALUD PÚBLICA</w:t>
      </w:r>
    </w:p>
    <w:p w:rsidR="00397AF3" w:rsidRPr="00397AF3" w:rsidRDefault="00397AF3" w:rsidP="00397AF3">
      <w:pPr>
        <w:autoSpaceDE w:val="0"/>
        <w:autoSpaceDN w:val="0"/>
        <w:spacing w:before="120" w:after="120" w:line="240" w:lineRule="auto"/>
        <w:jc w:val="center"/>
        <w:rPr>
          <w:rFonts w:ascii="Arial" w:eastAsia="Times New Roman" w:hAnsi="Arial" w:cs="Arial"/>
          <w:sz w:val="24"/>
          <w:szCs w:val="24"/>
          <w:lang w:val="es-ES_tradnl" w:eastAsia="es-ES"/>
        </w:rPr>
      </w:pPr>
      <w:r w:rsidRPr="00397AF3">
        <w:rPr>
          <w:rFonts w:ascii="Arial" w:eastAsia="Times New Roman" w:hAnsi="Arial" w:cs="Arial"/>
          <w:sz w:val="24"/>
          <w:szCs w:val="24"/>
          <w:lang w:val="es-ES_tradnl" w:eastAsia="es-ES"/>
        </w:rPr>
        <w:t>UNIVERSIDAD DE CIENCIAS MÉDICAS</w:t>
      </w:r>
    </w:p>
    <w:p w:rsidR="00397AF3" w:rsidRPr="00397AF3" w:rsidRDefault="00397AF3" w:rsidP="00397AF3">
      <w:pPr>
        <w:autoSpaceDE w:val="0"/>
        <w:autoSpaceDN w:val="0"/>
        <w:spacing w:before="120" w:after="120" w:line="240" w:lineRule="auto"/>
        <w:jc w:val="center"/>
        <w:rPr>
          <w:rFonts w:ascii="Arial" w:eastAsia="Times New Roman" w:hAnsi="Arial" w:cs="Arial"/>
          <w:sz w:val="24"/>
          <w:szCs w:val="24"/>
          <w:lang w:val="es-ES_tradnl" w:eastAsia="es-ES"/>
        </w:rPr>
      </w:pPr>
      <w:r w:rsidRPr="00397AF3">
        <w:rPr>
          <w:rFonts w:ascii="Arial" w:eastAsia="Times New Roman" w:hAnsi="Arial" w:cs="Arial"/>
          <w:sz w:val="24"/>
          <w:szCs w:val="24"/>
          <w:lang w:val="es-ES_tradnl" w:eastAsia="es-ES"/>
        </w:rPr>
        <w:t>VICEDECANATO ACADÉMICO</w:t>
      </w:r>
    </w:p>
    <w:p w:rsidR="00397AF3" w:rsidRPr="00397AF3" w:rsidRDefault="00397AF3" w:rsidP="00397AF3">
      <w:pPr>
        <w:autoSpaceDE w:val="0"/>
        <w:autoSpaceDN w:val="0"/>
        <w:spacing w:before="120" w:after="120" w:line="240" w:lineRule="auto"/>
        <w:jc w:val="center"/>
        <w:rPr>
          <w:rFonts w:ascii="Arial" w:eastAsia="Times New Roman" w:hAnsi="Arial" w:cs="Arial"/>
          <w:sz w:val="24"/>
          <w:szCs w:val="24"/>
          <w:lang w:eastAsia="es-ES"/>
        </w:rPr>
      </w:pPr>
    </w:p>
    <w:p w:rsidR="00397AF3" w:rsidRPr="00397AF3" w:rsidRDefault="00397AF3" w:rsidP="00397AF3">
      <w:pPr>
        <w:autoSpaceDE w:val="0"/>
        <w:autoSpaceDN w:val="0"/>
        <w:spacing w:before="120" w:after="120" w:line="240" w:lineRule="auto"/>
        <w:jc w:val="center"/>
        <w:rPr>
          <w:rFonts w:ascii="Arial" w:eastAsia="Times New Roman" w:hAnsi="Arial" w:cs="Arial"/>
          <w:sz w:val="24"/>
          <w:szCs w:val="24"/>
          <w:lang w:eastAsia="es-ES"/>
        </w:rPr>
      </w:pPr>
    </w:p>
    <w:p w:rsidR="00397AF3" w:rsidRPr="00397AF3" w:rsidRDefault="00397AF3" w:rsidP="00397AF3">
      <w:pPr>
        <w:autoSpaceDE w:val="0"/>
        <w:autoSpaceDN w:val="0"/>
        <w:spacing w:before="120" w:after="120" w:line="240" w:lineRule="auto"/>
        <w:jc w:val="center"/>
        <w:rPr>
          <w:rFonts w:ascii="Arial" w:eastAsia="Times New Roman" w:hAnsi="Arial" w:cs="Arial"/>
          <w:b/>
          <w:bCs/>
          <w:sz w:val="24"/>
          <w:szCs w:val="24"/>
          <w:lang w:eastAsia="es-ES"/>
        </w:rPr>
      </w:pPr>
      <w:r w:rsidRPr="00397AF3">
        <w:rPr>
          <w:rFonts w:ascii="Arial" w:eastAsia="Times New Roman" w:hAnsi="Arial" w:cs="Arial"/>
          <w:sz w:val="24"/>
          <w:szCs w:val="24"/>
          <w:lang w:eastAsia="es-ES"/>
        </w:rPr>
        <w:t>TECNICO SUPERIOR DE CICLO CORTO</w:t>
      </w:r>
    </w:p>
    <w:p w:rsidR="00397AF3" w:rsidRPr="00397AF3" w:rsidRDefault="00397AF3" w:rsidP="00397AF3">
      <w:pPr>
        <w:autoSpaceDE w:val="0"/>
        <w:autoSpaceDN w:val="0"/>
        <w:spacing w:before="120" w:after="120" w:line="240" w:lineRule="auto"/>
        <w:jc w:val="center"/>
        <w:rPr>
          <w:rFonts w:ascii="Arial" w:eastAsia="Times New Roman" w:hAnsi="Arial" w:cs="Arial"/>
          <w:b/>
          <w:bCs/>
          <w:sz w:val="24"/>
          <w:szCs w:val="24"/>
          <w:lang w:eastAsia="es-ES"/>
        </w:rPr>
      </w:pPr>
      <w:r w:rsidRPr="00397AF3">
        <w:rPr>
          <w:rFonts w:ascii="Arial" w:eastAsia="Times New Roman" w:hAnsi="Arial" w:cs="Arial"/>
          <w:sz w:val="24"/>
          <w:szCs w:val="24"/>
          <w:lang w:eastAsia="es-ES"/>
        </w:rPr>
        <w:t>ANÁLISIS CLÍNICO Y MEDICINA TRANSFUSIONAL</w:t>
      </w:r>
    </w:p>
    <w:p w:rsidR="00397AF3" w:rsidRPr="00397AF3" w:rsidRDefault="00397AF3" w:rsidP="00397AF3">
      <w:pPr>
        <w:autoSpaceDE w:val="0"/>
        <w:autoSpaceDN w:val="0"/>
        <w:spacing w:before="120" w:after="120" w:line="240" w:lineRule="auto"/>
        <w:jc w:val="center"/>
        <w:rPr>
          <w:rFonts w:ascii="Arial" w:eastAsia="Times New Roman" w:hAnsi="Arial" w:cs="Arial"/>
          <w:sz w:val="24"/>
          <w:szCs w:val="24"/>
          <w:lang w:eastAsia="es-ES"/>
        </w:rPr>
      </w:pPr>
    </w:p>
    <w:p w:rsidR="00397AF3" w:rsidRPr="00397AF3" w:rsidRDefault="00397AF3" w:rsidP="00397AF3">
      <w:pPr>
        <w:autoSpaceDE w:val="0"/>
        <w:autoSpaceDN w:val="0"/>
        <w:spacing w:before="120" w:after="120" w:line="240" w:lineRule="auto"/>
        <w:jc w:val="center"/>
        <w:rPr>
          <w:rFonts w:ascii="Arial" w:eastAsia="Times New Roman" w:hAnsi="Arial" w:cs="Arial"/>
          <w:sz w:val="24"/>
          <w:szCs w:val="24"/>
          <w:lang w:eastAsia="es-ES"/>
        </w:rPr>
      </w:pPr>
    </w:p>
    <w:p w:rsidR="00397AF3" w:rsidRPr="00397AF3" w:rsidRDefault="00397AF3" w:rsidP="00397AF3">
      <w:pPr>
        <w:autoSpaceDE w:val="0"/>
        <w:autoSpaceDN w:val="0"/>
        <w:spacing w:before="120" w:after="120" w:line="240" w:lineRule="auto"/>
        <w:jc w:val="center"/>
        <w:rPr>
          <w:rFonts w:ascii="Arial" w:eastAsia="Times New Roman" w:hAnsi="Arial" w:cs="Arial"/>
          <w:sz w:val="24"/>
          <w:szCs w:val="24"/>
          <w:lang w:eastAsia="es-ES"/>
        </w:rPr>
      </w:pPr>
    </w:p>
    <w:p w:rsidR="00397AF3" w:rsidRPr="00397AF3" w:rsidRDefault="00397AF3" w:rsidP="00397AF3">
      <w:pPr>
        <w:autoSpaceDE w:val="0"/>
        <w:autoSpaceDN w:val="0"/>
        <w:spacing w:before="120" w:after="120" w:line="240" w:lineRule="auto"/>
        <w:jc w:val="center"/>
        <w:rPr>
          <w:rFonts w:ascii="Arial" w:eastAsia="Times New Roman" w:hAnsi="Arial" w:cs="Arial"/>
          <w:sz w:val="24"/>
          <w:szCs w:val="24"/>
          <w:lang w:eastAsia="es-ES"/>
        </w:rPr>
      </w:pPr>
      <w:r w:rsidRPr="00397AF3">
        <w:rPr>
          <w:rFonts w:ascii="Arial" w:eastAsia="Times New Roman" w:hAnsi="Arial" w:cs="Arial"/>
          <w:sz w:val="24"/>
          <w:szCs w:val="24"/>
          <w:lang w:eastAsia="es-ES"/>
        </w:rPr>
        <w:t>GUÍA DE ESTUDIO DE LA ASIGNATURA:</w:t>
      </w:r>
    </w:p>
    <w:p w:rsidR="00397AF3" w:rsidRPr="00397AF3" w:rsidRDefault="00397AF3" w:rsidP="00397AF3">
      <w:pPr>
        <w:autoSpaceDE w:val="0"/>
        <w:autoSpaceDN w:val="0"/>
        <w:spacing w:before="120" w:after="120" w:line="240" w:lineRule="auto"/>
        <w:jc w:val="center"/>
        <w:rPr>
          <w:rFonts w:ascii="Arial" w:eastAsia="Times New Roman" w:hAnsi="Arial" w:cs="Arial"/>
          <w:sz w:val="24"/>
          <w:szCs w:val="24"/>
          <w:lang w:eastAsia="es-ES"/>
        </w:rPr>
      </w:pPr>
      <w:r w:rsidRPr="00397AF3">
        <w:rPr>
          <w:rFonts w:ascii="Arial" w:eastAsia="Times New Roman" w:hAnsi="Arial" w:cs="Arial"/>
          <w:sz w:val="24"/>
          <w:szCs w:val="24"/>
          <w:lang w:eastAsia="es-ES"/>
        </w:rPr>
        <w:t>MICROBIOLOGÍA CLÍNICA</w:t>
      </w:r>
    </w:p>
    <w:p w:rsidR="00397AF3" w:rsidRPr="00397AF3" w:rsidRDefault="00397AF3" w:rsidP="00397AF3">
      <w:pPr>
        <w:autoSpaceDE w:val="0"/>
        <w:autoSpaceDN w:val="0"/>
        <w:spacing w:before="120" w:after="120" w:line="240" w:lineRule="auto"/>
        <w:jc w:val="center"/>
        <w:rPr>
          <w:rFonts w:ascii="Arial" w:eastAsia="Times New Roman" w:hAnsi="Arial" w:cs="Arial"/>
          <w:b/>
          <w:bCs/>
          <w:sz w:val="24"/>
          <w:szCs w:val="24"/>
          <w:lang w:eastAsia="es-ES"/>
        </w:rPr>
      </w:pP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p>
    <w:p w:rsidR="00397AF3" w:rsidRPr="00397AF3" w:rsidRDefault="00397AF3" w:rsidP="00397AF3">
      <w:pPr>
        <w:spacing w:before="120" w:after="120" w:line="240" w:lineRule="auto"/>
        <w:jc w:val="both"/>
        <w:rPr>
          <w:rFonts w:ascii="Arial" w:eastAsia="Times New Roman" w:hAnsi="Arial" w:cs="Arial"/>
          <w:b/>
          <w:sz w:val="24"/>
          <w:szCs w:val="24"/>
          <w:lang w:eastAsia="es-ES"/>
        </w:rPr>
      </w:pP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r w:rsidRPr="00397AF3">
        <w:rPr>
          <w:rFonts w:ascii="Arial" w:eastAsia="Times New Roman" w:hAnsi="Arial" w:cs="Arial"/>
          <w:sz w:val="24"/>
          <w:szCs w:val="24"/>
          <w:lang w:eastAsia="es-ES"/>
        </w:rPr>
        <w:t xml:space="preserve">            </w:t>
      </w:r>
    </w:p>
    <w:p w:rsidR="00397AF3" w:rsidRPr="00397AF3" w:rsidRDefault="00397AF3" w:rsidP="00397AF3">
      <w:pPr>
        <w:autoSpaceDE w:val="0"/>
        <w:autoSpaceDN w:val="0"/>
        <w:spacing w:before="120" w:after="120" w:line="240" w:lineRule="auto"/>
        <w:jc w:val="center"/>
        <w:rPr>
          <w:rFonts w:ascii="Arial" w:eastAsia="Times New Roman" w:hAnsi="Arial" w:cs="Arial"/>
          <w:sz w:val="24"/>
          <w:szCs w:val="24"/>
          <w:lang w:eastAsia="es-ES"/>
        </w:rPr>
      </w:pPr>
      <w:r w:rsidRPr="00397AF3">
        <w:rPr>
          <w:rFonts w:ascii="Arial" w:eastAsia="Times New Roman" w:hAnsi="Arial" w:cs="Arial"/>
          <w:sz w:val="24"/>
          <w:szCs w:val="24"/>
          <w:lang w:eastAsia="es-ES"/>
        </w:rPr>
        <w:t>LA HABANA, 2020</w:t>
      </w:r>
    </w:p>
    <w:p w:rsidR="00397AF3" w:rsidRPr="00397AF3" w:rsidRDefault="00397AF3" w:rsidP="00397AF3">
      <w:pPr>
        <w:autoSpaceDE w:val="0"/>
        <w:autoSpaceDN w:val="0"/>
        <w:spacing w:before="120" w:after="120" w:line="240" w:lineRule="auto"/>
        <w:jc w:val="both"/>
        <w:rPr>
          <w:rFonts w:ascii="Arial" w:eastAsia="Times New Roman" w:hAnsi="Arial" w:cs="Arial"/>
          <w:bCs/>
          <w:sz w:val="24"/>
          <w:szCs w:val="24"/>
          <w:lang w:eastAsia="es-ES"/>
        </w:rPr>
      </w:pPr>
    </w:p>
    <w:p w:rsidR="00397AF3" w:rsidRPr="00397AF3" w:rsidRDefault="00397AF3" w:rsidP="00397AF3">
      <w:pPr>
        <w:autoSpaceDE w:val="0"/>
        <w:autoSpaceDN w:val="0"/>
        <w:spacing w:before="120" w:after="120" w:line="240" w:lineRule="auto"/>
        <w:jc w:val="both"/>
        <w:rPr>
          <w:rFonts w:ascii="Arial" w:eastAsia="Times New Roman" w:hAnsi="Arial" w:cs="Arial"/>
          <w:bCs/>
          <w:sz w:val="24"/>
          <w:szCs w:val="24"/>
          <w:lang w:eastAsia="es-ES"/>
        </w:rPr>
      </w:pP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r w:rsidRPr="00397AF3">
        <w:rPr>
          <w:rFonts w:ascii="Arial" w:eastAsia="Times New Roman" w:hAnsi="Arial" w:cs="Arial"/>
          <w:bCs/>
          <w:sz w:val="24"/>
          <w:szCs w:val="24"/>
          <w:lang w:eastAsia="es-ES"/>
        </w:rPr>
        <w:t>AÑO ACADÉMICO</w:t>
      </w:r>
      <w:r w:rsidRPr="00397AF3">
        <w:rPr>
          <w:rFonts w:ascii="Arial" w:eastAsia="Times New Roman" w:hAnsi="Arial" w:cs="Arial"/>
          <w:sz w:val="24"/>
          <w:szCs w:val="24"/>
          <w:lang w:eastAsia="es-ES"/>
        </w:rPr>
        <w:t xml:space="preserve">: Primer año. </w:t>
      </w: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r w:rsidRPr="00397AF3">
        <w:rPr>
          <w:rFonts w:ascii="Arial" w:eastAsia="Times New Roman" w:hAnsi="Arial" w:cs="Arial"/>
          <w:sz w:val="24"/>
          <w:szCs w:val="24"/>
          <w:lang w:eastAsia="es-ES"/>
        </w:rPr>
        <w:t>SEMESTRE: 2do semestre.</w:t>
      </w: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p>
    <w:p w:rsidR="00397AF3" w:rsidRPr="00397AF3" w:rsidRDefault="00397AF3" w:rsidP="00397AF3">
      <w:pPr>
        <w:autoSpaceDE w:val="0"/>
        <w:autoSpaceDN w:val="0"/>
        <w:spacing w:before="120" w:after="120" w:line="240" w:lineRule="auto"/>
        <w:jc w:val="both"/>
        <w:rPr>
          <w:rFonts w:ascii="Arial" w:eastAsia="Times New Roman" w:hAnsi="Arial" w:cs="Arial"/>
          <w:b/>
          <w:sz w:val="24"/>
          <w:szCs w:val="24"/>
          <w:lang w:eastAsia="es-ES"/>
        </w:rPr>
      </w:pPr>
      <w:r w:rsidRPr="00397AF3">
        <w:rPr>
          <w:rFonts w:ascii="Arial" w:eastAsia="Times New Roman" w:hAnsi="Arial" w:cs="Arial"/>
          <w:b/>
          <w:sz w:val="24"/>
          <w:szCs w:val="24"/>
          <w:lang w:eastAsia="es-ES"/>
        </w:rPr>
        <w:lastRenderedPageBreak/>
        <w:t xml:space="preserve">FUNDAMENTACIÓN DE </w:t>
      </w:r>
      <w:smartTag w:uri="urn:schemas-microsoft-com:office:smarttags" w:element="PersonName">
        <w:smartTagPr>
          <w:attr w:name="ProductID" w:val="LA ASIGNATURA"/>
        </w:smartTagPr>
        <w:r w:rsidRPr="00397AF3">
          <w:rPr>
            <w:rFonts w:ascii="Arial" w:eastAsia="Times New Roman" w:hAnsi="Arial" w:cs="Arial"/>
            <w:b/>
            <w:sz w:val="24"/>
            <w:szCs w:val="24"/>
            <w:lang w:eastAsia="es-ES"/>
          </w:rPr>
          <w:t>LA ASIGNATURA</w:t>
        </w:r>
      </w:smartTag>
      <w:r w:rsidRPr="00397AF3">
        <w:rPr>
          <w:rFonts w:ascii="Arial" w:eastAsia="Times New Roman" w:hAnsi="Arial" w:cs="Arial"/>
          <w:b/>
          <w:sz w:val="24"/>
          <w:szCs w:val="24"/>
          <w:lang w:eastAsia="es-ES"/>
        </w:rPr>
        <w:t>:</w:t>
      </w:r>
    </w:p>
    <w:p w:rsidR="00397AF3" w:rsidRPr="00397AF3" w:rsidRDefault="00397AF3" w:rsidP="00397AF3">
      <w:pPr>
        <w:spacing w:before="120" w:after="120" w:line="240" w:lineRule="auto"/>
        <w:ind w:left="-76"/>
        <w:contextualSpacing/>
        <w:jc w:val="both"/>
        <w:rPr>
          <w:rFonts w:ascii="Arial" w:eastAsia="Times New Roman" w:hAnsi="Arial" w:cs="Arial"/>
          <w:sz w:val="24"/>
          <w:szCs w:val="24"/>
          <w:lang w:val="es-ES_tradnl" w:eastAsia="es-ES_tradnl"/>
        </w:rPr>
      </w:pPr>
      <w:r w:rsidRPr="00397AF3">
        <w:rPr>
          <w:rFonts w:ascii="Arial" w:eastAsia="Times New Roman" w:hAnsi="Arial" w:cs="Arial"/>
          <w:sz w:val="24"/>
          <w:szCs w:val="24"/>
          <w:lang w:val="es-ES_tradnl" w:eastAsia="es-ES_tradnl"/>
        </w:rPr>
        <w:t xml:space="preserve">La asignatura Microbiología Clínica responde a la necesidad creciente del perfeccionamiento para la formación de recursos humanos capaces de asimilar el desarrollo acelerado que experimentan las ciencias médicas. Esta asignatura le brinda al futuro técnico en Análisis Clínico y Medicina Transfusional la base y herramientas necesarias para el análisis de muestras biológicas en los laboratorios de </w:t>
      </w:r>
      <w:r w:rsidRPr="00397AF3">
        <w:rPr>
          <w:rFonts w:ascii="Arial" w:eastAsia="Times New Roman" w:hAnsi="Arial" w:cs="Arial"/>
          <w:sz w:val="24"/>
          <w:szCs w:val="24"/>
          <w:lang w:val="es-CR" w:eastAsia="es-ES_tradnl"/>
        </w:rPr>
        <w:t xml:space="preserve">enfermedades infecciosas, </w:t>
      </w:r>
      <w:r w:rsidRPr="00397AF3">
        <w:rPr>
          <w:rFonts w:ascii="Arial" w:eastAsia="Times New Roman" w:hAnsi="Arial" w:cs="Arial"/>
          <w:sz w:val="24"/>
          <w:szCs w:val="24"/>
          <w:lang w:val="es-ES_tradnl" w:eastAsia="es-ES_tradnl"/>
        </w:rPr>
        <w:t>contribuyendo con ello al mantenimiento del estado de salud de la población. Aporta habilidades necesarias para el trabajo en los servicios de diagnóstico microbiológico de Hospitales, Centros Municipales y Provinciales de Higiene, Epidemiología y Microbiología.</w:t>
      </w:r>
    </w:p>
    <w:p w:rsidR="00397AF3" w:rsidRPr="00397AF3" w:rsidRDefault="00397AF3" w:rsidP="00397AF3">
      <w:pPr>
        <w:spacing w:before="120" w:after="120" w:line="240" w:lineRule="auto"/>
        <w:ind w:left="-74"/>
        <w:contextualSpacing/>
        <w:jc w:val="both"/>
        <w:rPr>
          <w:rFonts w:ascii="Arial" w:eastAsia="Times New Roman" w:hAnsi="Arial" w:cs="Arial"/>
          <w:sz w:val="24"/>
          <w:szCs w:val="24"/>
          <w:lang w:val="es-CR" w:eastAsia="es-ES_tradnl"/>
        </w:rPr>
      </w:pPr>
      <w:r w:rsidRPr="00397AF3">
        <w:rPr>
          <w:rFonts w:ascii="Arial" w:eastAsia="Times New Roman" w:hAnsi="Arial" w:cs="Arial"/>
          <w:sz w:val="24"/>
          <w:szCs w:val="24"/>
          <w:lang w:val="es-ES_tradnl" w:eastAsia="es-ES_tradnl"/>
        </w:rPr>
        <w:t xml:space="preserve">Sirve de base al </w:t>
      </w:r>
      <w:r w:rsidRPr="00397AF3">
        <w:rPr>
          <w:rFonts w:ascii="Arial" w:eastAsia="Times New Roman" w:hAnsi="Arial" w:cs="Arial"/>
          <w:sz w:val="24"/>
          <w:szCs w:val="24"/>
          <w:lang w:eastAsia="es-ES_tradnl"/>
        </w:rPr>
        <w:t>diagnóstico microbiológico,</w:t>
      </w:r>
      <w:r w:rsidRPr="00397AF3">
        <w:rPr>
          <w:rFonts w:ascii="Arial" w:eastAsia="Times New Roman" w:hAnsi="Arial" w:cs="Arial"/>
          <w:sz w:val="24"/>
          <w:szCs w:val="24"/>
          <w:lang w:val="es-ES_tradnl" w:eastAsia="es-ES_tradnl"/>
        </w:rPr>
        <w:t xml:space="preserve"> entrenando a los estudiantes </w:t>
      </w:r>
      <w:r w:rsidRPr="00397AF3">
        <w:rPr>
          <w:rFonts w:ascii="Arial" w:eastAsia="Times New Roman" w:hAnsi="Arial" w:cs="Arial"/>
          <w:sz w:val="24"/>
          <w:szCs w:val="24"/>
          <w:lang w:val="es-CR" w:eastAsia="es-ES_tradnl"/>
        </w:rPr>
        <w:t>para realizar todo el algoritmo de trabajo en un laboratorio de microbiología y en lo referente a los procederes habituales de diagnóstico</w:t>
      </w:r>
      <w:r w:rsidRPr="00397AF3">
        <w:rPr>
          <w:rFonts w:ascii="Arial" w:eastAsia="Times New Roman" w:hAnsi="Arial" w:cs="Arial"/>
          <w:sz w:val="24"/>
          <w:szCs w:val="24"/>
          <w:lang w:eastAsia="es-ES_tradnl"/>
        </w:rPr>
        <w:t xml:space="preserve"> y la interpretación de sus resultados, </w:t>
      </w:r>
      <w:r w:rsidRPr="00397AF3">
        <w:rPr>
          <w:rFonts w:ascii="Arial" w:eastAsia="Times New Roman" w:hAnsi="Arial" w:cs="Arial"/>
          <w:sz w:val="24"/>
          <w:szCs w:val="24"/>
          <w:lang w:val="es-CR" w:eastAsia="es-ES_tradnl"/>
        </w:rPr>
        <w:t>así como a desarrollar las habilidades en la toma de muestras biológicas.</w:t>
      </w:r>
    </w:p>
    <w:p w:rsidR="00397AF3" w:rsidRPr="00397AF3" w:rsidRDefault="00397AF3" w:rsidP="00397AF3">
      <w:pPr>
        <w:autoSpaceDE w:val="0"/>
        <w:autoSpaceDN w:val="0"/>
        <w:spacing w:before="120" w:after="120" w:line="240" w:lineRule="auto"/>
        <w:jc w:val="both"/>
        <w:rPr>
          <w:rFonts w:ascii="Arial" w:eastAsia="Times New Roman" w:hAnsi="Arial" w:cs="Arial"/>
          <w:b/>
          <w:sz w:val="24"/>
          <w:szCs w:val="24"/>
          <w:lang w:val="es-MX" w:eastAsia="es-ES"/>
        </w:rPr>
      </w:pPr>
      <w:r w:rsidRPr="00397AF3">
        <w:rPr>
          <w:rFonts w:ascii="Arial" w:eastAsia="Times New Roman" w:hAnsi="Arial" w:cs="Arial"/>
          <w:b/>
          <w:sz w:val="24"/>
          <w:szCs w:val="24"/>
          <w:lang w:eastAsia="es-ES"/>
        </w:rPr>
        <w:t>OBJETIVO GENERAL.</w:t>
      </w:r>
      <w:r w:rsidRPr="00397AF3">
        <w:rPr>
          <w:rFonts w:ascii="Arial" w:eastAsia="Times New Roman" w:hAnsi="Arial" w:cs="Arial"/>
          <w:b/>
          <w:bCs/>
          <w:sz w:val="24"/>
          <w:szCs w:val="24"/>
          <w:lang w:eastAsia="es-ES"/>
        </w:rPr>
        <w:t xml:space="preserve"> </w:t>
      </w:r>
    </w:p>
    <w:p w:rsidR="00397AF3" w:rsidRPr="00397AF3" w:rsidRDefault="00397AF3" w:rsidP="00397AF3">
      <w:pPr>
        <w:numPr>
          <w:ilvl w:val="0"/>
          <w:numId w:val="3"/>
        </w:numPr>
        <w:autoSpaceDE w:val="0"/>
        <w:autoSpaceDN w:val="0"/>
        <w:spacing w:before="120" w:after="120" w:line="240" w:lineRule="auto"/>
        <w:jc w:val="both"/>
        <w:rPr>
          <w:rFonts w:ascii="Arial" w:eastAsia="Times New Roman" w:hAnsi="Arial" w:cs="Arial"/>
          <w:sz w:val="24"/>
          <w:szCs w:val="24"/>
          <w:lang w:eastAsia="es-ES"/>
        </w:rPr>
      </w:pPr>
      <w:r w:rsidRPr="00397AF3">
        <w:rPr>
          <w:rFonts w:ascii="Arial" w:eastAsia="Times New Roman" w:hAnsi="Arial" w:cs="Arial"/>
          <w:sz w:val="24"/>
          <w:szCs w:val="24"/>
          <w:lang w:eastAsia="es-ES"/>
        </w:rPr>
        <w:t xml:space="preserve">Aplicar la metodología de trabajo en el laboratorio de microbiología, acorde a las normas establecidas, a través de la realización de los procedimientos técnicos e interpretación de los resultados, utilizados en la práctica para el estudio de las enfermedades infecciosas, con alto nivel de independencia, creatividad y responsabilidad sobre la base de los principios que rigen nuestro Sistema Nacional de Salud. </w:t>
      </w:r>
    </w:p>
    <w:p w:rsidR="00397AF3" w:rsidRPr="00397AF3" w:rsidRDefault="00397AF3" w:rsidP="00397AF3">
      <w:pPr>
        <w:autoSpaceDE w:val="0"/>
        <w:autoSpaceDN w:val="0"/>
        <w:spacing w:before="120" w:after="120" w:line="240" w:lineRule="auto"/>
        <w:jc w:val="both"/>
        <w:rPr>
          <w:rFonts w:ascii="Arial" w:eastAsia="Times New Roman" w:hAnsi="Arial" w:cs="Arial"/>
          <w:b/>
          <w:sz w:val="24"/>
          <w:szCs w:val="24"/>
          <w:lang w:eastAsia="es-ES"/>
        </w:rPr>
      </w:pPr>
      <w:r w:rsidRPr="00397AF3">
        <w:rPr>
          <w:rFonts w:ascii="Arial" w:eastAsia="Times New Roman" w:hAnsi="Arial" w:cs="Arial"/>
          <w:b/>
          <w:sz w:val="24"/>
          <w:szCs w:val="24"/>
          <w:lang w:eastAsia="es-ES"/>
        </w:rPr>
        <w:t>SISTEMA DE HABILIDADES.</w:t>
      </w:r>
    </w:p>
    <w:p w:rsidR="00397AF3" w:rsidRPr="00397AF3" w:rsidRDefault="00397AF3" w:rsidP="00397AF3">
      <w:pPr>
        <w:numPr>
          <w:ilvl w:val="0"/>
          <w:numId w:val="3"/>
        </w:numPr>
        <w:autoSpaceDE w:val="0"/>
        <w:autoSpaceDN w:val="0"/>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ES_tradnl" w:eastAsia="es-ES"/>
        </w:rPr>
        <w:t>Emplea las medidas de Bioseguridad establecidas para la manipulación de agentes biológicos mediante las buenas prácticas de laboratorio y medidas de protección individual, el medio circundante y la comunidad.</w:t>
      </w:r>
    </w:p>
    <w:p w:rsidR="00397AF3" w:rsidRPr="00397AF3" w:rsidRDefault="00397AF3" w:rsidP="00397AF3">
      <w:pPr>
        <w:numPr>
          <w:ilvl w:val="0"/>
          <w:numId w:val="3"/>
        </w:numPr>
        <w:autoSpaceDE w:val="0"/>
        <w:autoSpaceDN w:val="0"/>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eastAsia="es-ES"/>
        </w:rPr>
        <w:t xml:space="preserve">Distingue </w:t>
      </w:r>
      <w:r w:rsidRPr="00397AF3">
        <w:rPr>
          <w:rFonts w:ascii="Arial" w:eastAsia="Times New Roman" w:hAnsi="Arial" w:cs="Arial"/>
          <w:sz w:val="24"/>
          <w:szCs w:val="24"/>
          <w:lang w:val="es-MX" w:eastAsia="es-ES"/>
        </w:rPr>
        <w:t xml:space="preserve">la </w:t>
      </w:r>
      <w:proofErr w:type="spellStart"/>
      <w:r w:rsidRPr="00397AF3">
        <w:rPr>
          <w:rFonts w:ascii="Arial" w:eastAsia="Times New Roman" w:hAnsi="Arial" w:cs="Arial"/>
          <w:sz w:val="24"/>
          <w:szCs w:val="24"/>
          <w:lang w:val="es-MX" w:eastAsia="es-ES"/>
        </w:rPr>
        <w:t>microbiota</w:t>
      </w:r>
      <w:proofErr w:type="spellEnd"/>
      <w:r w:rsidRPr="00397AF3">
        <w:rPr>
          <w:rFonts w:ascii="Arial" w:eastAsia="Times New Roman" w:hAnsi="Arial" w:cs="Arial"/>
          <w:sz w:val="24"/>
          <w:szCs w:val="24"/>
          <w:lang w:val="es-MX" w:eastAsia="es-ES"/>
        </w:rPr>
        <w:t xml:space="preserve"> normal del cuerpo humano, teniendo en cuenta la importancia de los gérmenes oportunistas o potencialmente patógenos en la instalación del proceso infeccioso.</w:t>
      </w:r>
      <w:r w:rsidRPr="00397AF3">
        <w:rPr>
          <w:rFonts w:ascii="Arial" w:eastAsia="Times New Roman" w:hAnsi="Arial" w:cs="Arial"/>
          <w:sz w:val="24"/>
          <w:szCs w:val="24"/>
          <w:lang w:val="es-MX" w:eastAsia="es-ES"/>
        </w:rPr>
        <w:tab/>
      </w:r>
    </w:p>
    <w:p w:rsidR="00397AF3" w:rsidRPr="00397AF3" w:rsidRDefault="00397AF3" w:rsidP="00397AF3">
      <w:pPr>
        <w:numPr>
          <w:ilvl w:val="0"/>
          <w:numId w:val="3"/>
        </w:numPr>
        <w:autoSpaceDE w:val="0"/>
        <w:autoSpaceDN w:val="0"/>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MX" w:eastAsia="es-ES"/>
        </w:rPr>
        <w:t xml:space="preserve">Identifica los mecanismos de entrada, establecimiento, multiplicación y diseminación de los microorganismos en el hombre, así como los atributos patogénicos que capacitan a los microorganismos para producir daño en el hospedero, relacionándolos con las estructuras y enzimas bacterianas y la expresión de estas detectable por métodos y técnicas del laboratorio microbiológico. </w:t>
      </w:r>
    </w:p>
    <w:p w:rsidR="00397AF3" w:rsidRPr="00397AF3" w:rsidRDefault="00397AF3" w:rsidP="00397AF3">
      <w:pPr>
        <w:numPr>
          <w:ilvl w:val="0"/>
          <w:numId w:val="3"/>
        </w:numPr>
        <w:autoSpaceDE w:val="0"/>
        <w:autoSpaceDN w:val="0"/>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MX" w:eastAsia="es-ES"/>
        </w:rPr>
        <w:t>Identifica los requisitos de la recolección de muestras y su conservación, capacitándolo para la orientación correcta de los pacientes y/o del personal de salud encargado de estos procederes.</w:t>
      </w:r>
    </w:p>
    <w:p w:rsidR="00397AF3" w:rsidRPr="00397AF3" w:rsidRDefault="00397AF3" w:rsidP="00397AF3">
      <w:pPr>
        <w:numPr>
          <w:ilvl w:val="0"/>
          <w:numId w:val="3"/>
        </w:numPr>
        <w:autoSpaceDE w:val="0"/>
        <w:autoSpaceDN w:val="0"/>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MX" w:eastAsia="es-ES"/>
        </w:rPr>
        <w:t>Selecciona el método diagnóstico del laboratorio microbiológico, acorde a la sospecha clínica o epidemiológica del agente causal. Aplica los procedimientos técnicos empleados en la obtención, conservación, transporte y análisis de la muestra en las diferentes investigaciones microbiológicas solicitadas para el diagnóstico de las enfermedades infecciosas.</w:t>
      </w:r>
    </w:p>
    <w:p w:rsidR="00397AF3" w:rsidRPr="00397AF3" w:rsidRDefault="00397AF3" w:rsidP="00397AF3">
      <w:pPr>
        <w:numPr>
          <w:ilvl w:val="0"/>
          <w:numId w:val="3"/>
        </w:numPr>
        <w:autoSpaceDE w:val="0"/>
        <w:autoSpaceDN w:val="0"/>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MX" w:eastAsia="es-ES"/>
        </w:rPr>
        <w:lastRenderedPageBreak/>
        <w:t>Interpreta y expresa los resultados de las investigaciones de laboratorio realizadas.</w:t>
      </w:r>
    </w:p>
    <w:p w:rsidR="00397AF3" w:rsidRPr="00397AF3" w:rsidRDefault="00397AF3" w:rsidP="00397AF3">
      <w:pPr>
        <w:spacing w:before="120" w:after="120" w:line="240" w:lineRule="auto"/>
        <w:jc w:val="both"/>
        <w:rPr>
          <w:rFonts w:ascii="Arial" w:eastAsia="Times New Roman" w:hAnsi="Arial" w:cs="Arial"/>
          <w:b/>
          <w:sz w:val="24"/>
          <w:szCs w:val="24"/>
          <w:lang w:val="es-MX" w:eastAsia="es-ES"/>
        </w:rPr>
      </w:pPr>
      <w:r w:rsidRPr="00397AF3">
        <w:rPr>
          <w:rFonts w:ascii="Arial" w:eastAsia="Times New Roman" w:hAnsi="Arial" w:cs="Arial"/>
          <w:b/>
          <w:sz w:val="24"/>
          <w:szCs w:val="24"/>
          <w:lang w:eastAsia="es-ES"/>
        </w:rPr>
        <w:t>PLAN TEMÁTICO:</w:t>
      </w:r>
    </w:p>
    <w:p w:rsidR="00397AF3" w:rsidRPr="00397AF3" w:rsidRDefault="00397AF3" w:rsidP="00397AF3">
      <w:pPr>
        <w:numPr>
          <w:ilvl w:val="0"/>
          <w:numId w:val="7"/>
        </w:numPr>
        <w:autoSpaceDE w:val="0"/>
        <w:autoSpaceDN w:val="0"/>
        <w:spacing w:before="120" w:after="120" w:line="240" w:lineRule="auto"/>
        <w:contextualSpacing/>
        <w:jc w:val="both"/>
        <w:rPr>
          <w:rFonts w:ascii="Arial" w:eastAsia="Times New Roman" w:hAnsi="Arial" w:cs="Arial"/>
          <w:sz w:val="24"/>
          <w:szCs w:val="24"/>
          <w:lang w:eastAsia="es-ES"/>
        </w:rPr>
      </w:pPr>
      <w:r w:rsidRPr="00397AF3">
        <w:rPr>
          <w:rFonts w:ascii="Arial" w:eastAsia="Times New Roman" w:hAnsi="Arial" w:cs="Arial"/>
          <w:sz w:val="24"/>
          <w:szCs w:val="24"/>
          <w:lang w:eastAsia="es-ES"/>
        </w:rPr>
        <w:t xml:space="preserve">Unidad I: </w:t>
      </w:r>
      <w:r w:rsidRPr="00397AF3">
        <w:rPr>
          <w:rFonts w:ascii="Arial" w:eastAsia="Times New Roman" w:hAnsi="Arial" w:cs="Arial"/>
          <w:sz w:val="24"/>
          <w:szCs w:val="24"/>
          <w:lang w:val="es-ES_tradnl" w:eastAsia="es-ES_tradnl"/>
        </w:rPr>
        <w:t>Introducción a la Microbiología.</w:t>
      </w:r>
    </w:p>
    <w:p w:rsidR="00397AF3" w:rsidRPr="00397AF3" w:rsidRDefault="00397AF3" w:rsidP="00397AF3">
      <w:pPr>
        <w:numPr>
          <w:ilvl w:val="0"/>
          <w:numId w:val="7"/>
        </w:numPr>
        <w:autoSpaceDE w:val="0"/>
        <w:autoSpaceDN w:val="0"/>
        <w:spacing w:before="120" w:after="120" w:line="240" w:lineRule="auto"/>
        <w:contextualSpacing/>
        <w:jc w:val="both"/>
        <w:rPr>
          <w:rFonts w:ascii="Arial" w:eastAsia="Times New Roman" w:hAnsi="Arial" w:cs="Arial"/>
          <w:sz w:val="24"/>
          <w:szCs w:val="24"/>
          <w:lang w:eastAsia="es-ES"/>
        </w:rPr>
      </w:pPr>
      <w:r w:rsidRPr="00397AF3">
        <w:rPr>
          <w:rFonts w:ascii="Arial" w:eastAsia="Times New Roman" w:hAnsi="Arial" w:cs="Arial"/>
          <w:sz w:val="24"/>
          <w:szCs w:val="24"/>
          <w:lang w:eastAsia="es-ES"/>
        </w:rPr>
        <w:t>Unidad II: Relaciones hospedero - parásito.</w:t>
      </w:r>
    </w:p>
    <w:p w:rsidR="00397AF3" w:rsidRPr="00397AF3" w:rsidRDefault="00397AF3" w:rsidP="00397AF3">
      <w:pPr>
        <w:numPr>
          <w:ilvl w:val="0"/>
          <w:numId w:val="7"/>
        </w:numPr>
        <w:autoSpaceDE w:val="0"/>
        <w:autoSpaceDN w:val="0"/>
        <w:spacing w:before="120" w:after="120" w:line="240" w:lineRule="auto"/>
        <w:contextualSpacing/>
        <w:jc w:val="both"/>
        <w:rPr>
          <w:rFonts w:ascii="Arial" w:eastAsia="Times New Roman" w:hAnsi="Arial" w:cs="Arial"/>
          <w:sz w:val="24"/>
          <w:szCs w:val="24"/>
          <w:lang w:eastAsia="es-ES"/>
        </w:rPr>
      </w:pPr>
      <w:r w:rsidRPr="00397AF3">
        <w:rPr>
          <w:rFonts w:ascii="Arial" w:eastAsia="Times New Roman" w:hAnsi="Arial" w:cs="Arial"/>
          <w:sz w:val="24"/>
          <w:szCs w:val="24"/>
          <w:lang w:eastAsia="es-ES"/>
        </w:rPr>
        <w:t xml:space="preserve">Unidad III: Generalidades de bacteriología. </w:t>
      </w:r>
    </w:p>
    <w:p w:rsidR="00397AF3" w:rsidRPr="00397AF3" w:rsidRDefault="00397AF3" w:rsidP="00397AF3">
      <w:pPr>
        <w:numPr>
          <w:ilvl w:val="0"/>
          <w:numId w:val="7"/>
        </w:numPr>
        <w:autoSpaceDE w:val="0"/>
        <w:autoSpaceDN w:val="0"/>
        <w:spacing w:before="120" w:after="120" w:line="240" w:lineRule="auto"/>
        <w:contextualSpacing/>
        <w:jc w:val="both"/>
        <w:rPr>
          <w:rFonts w:ascii="Arial" w:eastAsia="Times New Roman" w:hAnsi="Arial" w:cs="Arial"/>
          <w:sz w:val="24"/>
          <w:szCs w:val="24"/>
          <w:lang w:eastAsia="es-ES"/>
        </w:rPr>
      </w:pPr>
      <w:r w:rsidRPr="00397AF3">
        <w:rPr>
          <w:rFonts w:ascii="Arial" w:eastAsia="Times New Roman" w:hAnsi="Arial" w:cs="Arial"/>
          <w:sz w:val="24"/>
          <w:szCs w:val="24"/>
          <w:lang w:eastAsia="es-ES"/>
        </w:rPr>
        <w:t>Unidad IV: Metodología para el diagnóstico microbiológico.</w:t>
      </w:r>
    </w:p>
    <w:p w:rsidR="00397AF3" w:rsidRPr="00397AF3" w:rsidRDefault="00397AF3" w:rsidP="00397AF3">
      <w:pPr>
        <w:keepLines/>
        <w:autoSpaceDE w:val="0"/>
        <w:autoSpaceDN w:val="0"/>
        <w:adjustRightInd w:val="0"/>
        <w:spacing w:before="120" w:after="120" w:line="240" w:lineRule="auto"/>
        <w:jc w:val="both"/>
        <w:outlineLvl w:val="2"/>
        <w:rPr>
          <w:rFonts w:ascii="Arial" w:eastAsiaTheme="majorEastAsia" w:hAnsi="Arial" w:cs="Arial"/>
          <w:caps/>
          <w:sz w:val="24"/>
          <w:szCs w:val="24"/>
          <w:lang w:eastAsia="es-ES"/>
        </w:rPr>
      </w:pPr>
      <w:r w:rsidRPr="00397AF3">
        <w:rPr>
          <w:rFonts w:ascii="Arial" w:eastAsiaTheme="majorEastAsia" w:hAnsi="Arial" w:cs="Arial"/>
          <w:b/>
          <w:caps/>
          <w:sz w:val="24"/>
          <w:szCs w:val="24"/>
          <w:lang w:eastAsia="es-ES"/>
        </w:rPr>
        <w:t>Sistema de contenidos</w:t>
      </w:r>
      <w:r w:rsidRPr="00397AF3">
        <w:rPr>
          <w:rFonts w:ascii="Arial" w:eastAsiaTheme="majorEastAsia" w:hAnsi="Arial" w:cs="Arial"/>
          <w:caps/>
          <w:sz w:val="24"/>
          <w:szCs w:val="24"/>
          <w:lang w:eastAsia="es-ES"/>
        </w:rPr>
        <w:t xml:space="preserve">. </w:t>
      </w:r>
    </w:p>
    <w:p w:rsidR="00397AF3" w:rsidRPr="00397AF3" w:rsidRDefault="00397AF3" w:rsidP="00397AF3">
      <w:pPr>
        <w:autoSpaceDE w:val="0"/>
        <w:autoSpaceDN w:val="0"/>
        <w:spacing w:before="120" w:after="120" w:line="240" w:lineRule="auto"/>
        <w:jc w:val="both"/>
        <w:rPr>
          <w:rFonts w:ascii="Arial" w:eastAsia="Times New Roman" w:hAnsi="Arial" w:cs="Arial"/>
          <w:b/>
          <w:bCs/>
          <w:sz w:val="24"/>
          <w:szCs w:val="24"/>
          <w:lang w:eastAsia="es-ES"/>
        </w:rPr>
      </w:pPr>
      <w:r w:rsidRPr="00397AF3">
        <w:rPr>
          <w:rFonts w:ascii="Arial" w:eastAsia="Times New Roman" w:hAnsi="Arial" w:cs="Arial"/>
          <w:b/>
          <w:bCs/>
          <w:sz w:val="24"/>
          <w:szCs w:val="24"/>
          <w:lang w:eastAsia="es-ES"/>
        </w:rPr>
        <w:t xml:space="preserve">Unidad I. Introducción a </w:t>
      </w:r>
      <w:smartTag w:uri="urn:schemas-microsoft-com:office:smarttags" w:element="PersonName">
        <w:smartTagPr>
          <w:attr w:name="ProductID" w:val="la Microbiolog￭a."/>
        </w:smartTagPr>
        <w:r w:rsidRPr="00397AF3">
          <w:rPr>
            <w:rFonts w:ascii="Arial" w:eastAsia="Times New Roman" w:hAnsi="Arial" w:cs="Arial"/>
            <w:b/>
            <w:bCs/>
            <w:sz w:val="24"/>
            <w:szCs w:val="24"/>
            <w:lang w:eastAsia="es-ES"/>
          </w:rPr>
          <w:t>la Microbiología.</w:t>
        </w:r>
      </w:smartTag>
    </w:p>
    <w:p w:rsidR="00397AF3" w:rsidRPr="00397AF3" w:rsidRDefault="00397AF3" w:rsidP="00397AF3">
      <w:pPr>
        <w:autoSpaceDE w:val="0"/>
        <w:autoSpaceDN w:val="0"/>
        <w:spacing w:before="120" w:after="120" w:line="240" w:lineRule="auto"/>
        <w:jc w:val="both"/>
        <w:rPr>
          <w:rFonts w:ascii="Arial" w:eastAsia="Times New Roman" w:hAnsi="Arial" w:cs="Arial"/>
          <w:b/>
          <w:bCs/>
          <w:sz w:val="24"/>
          <w:szCs w:val="24"/>
          <w:lang w:eastAsia="es-ES"/>
        </w:rPr>
      </w:pPr>
      <w:r w:rsidRPr="00397AF3">
        <w:rPr>
          <w:rFonts w:ascii="Arial" w:eastAsia="Times New Roman" w:hAnsi="Arial" w:cs="Arial"/>
          <w:b/>
          <w:bCs/>
          <w:sz w:val="24"/>
          <w:szCs w:val="24"/>
          <w:lang w:eastAsia="es-ES"/>
        </w:rPr>
        <w:t xml:space="preserve">Objetivos: </w:t>
      </w:r>
    </w:p>
    <w:p w:rsidR="00397AF3" w:rsidRPr="00397AF3" w:rsidRDefault="00397AF3" w:rsidP="00397AF3">
      <w:pPr>
        <w:numPr>
          <w:ilvl w:val="0"/>
          <w:numId w:val="4"/>
        </w:numPr>
        <w:autoSpaceDE w:val="0"/>
        <w:autoSpaceDN w:val="0"/>
        <w:spacing w:before="120" w:after="120" w:line="240" w:lineRule="auto"/>
        <w:jc w:val="both"/>
        <w:rPr>
          <w:rFonts w:ascii="Arial" w:eastAsia="Times New Roman" w:hAnsi="Arial" w:cs="Arial"/>
          <w:sz w:val="24"/>
          <w:szCs w:val="24"/>
          <w:lang w:val="es-CR" w:eastAsia="es-ES"/>
        </w:rPr>
      </w:pPr>
      <w:r w:rsidRPr="00397AF3">
        <w:rPr>
          <w:rFonts w:ascii="Arial" w:eastAsia="Times New Roman" w:hAnsi="Arial" w:cs="Arial"/>
          <w:sz w:val="24"/>
          <w:szCs w:val="24"/>
          <w:lang w:val="es-CR" w:eastAsia="es-ES"/>
        </w:rPr>
        <w:t>Exponer los acontecimientos más relevantes de la Microbiología en el Mundo desde Pasteur, Robert Koch, Gram y en Cuba haciendo énfasis en C.J. Finlay, Dávalos Betancourt y otros microbiólogos.</w:t>
      </w:r>
    </w:p>
    <w:p w:rsidR="00397AF3" w:rsidRPr="00397AF3" w:rsidRDefault="00397AF3" w:rsidP="00397AF3">
      <w:pPr>
        <w:numPr>
          <w:ilvl w:val="0"/>
          <w:numId w:val="4"/>
        </w:numPr>
        <w:autoSpaceDE w:val="0"/>
        <w:autoSpaceDN w:val="0"/>
        <w:spacing w:before="120" w:after="120" w:line="240" w:lineRule="auto"/>
        <w:jc w:val="both"/>
        <w:rPr>
          <w:rFonts w:ascii="Arial" w:eastAsia="Times New Roman" w:hAnsi="Arial" w:cs="Arial"/>
          <w:b/>
          <w:bCs/>
          <w:sz w:val="24"/>
          <w:szCs w:val="24"/>
          <w:lang w:val="es-MX" w:eastAsia="es-ES"/>
        </w:rPr>
      </w:pPr>
      <w:r w:rsidRPr="00397AF3">
        <w:rPr>
          <w:rFonts w:ascii="Arial" w:eastAsia="Times New Roman" w:hAnsi="Arial" w:cs="Arial"/>
          <w:sz w:val="24"/>
          <w:szCs w:val="24"/>
          <w:lang w:val="es-CR" w:eastAsia="es-ES"/>
        </w:rPr>
        <w:t>Identificar los principales agentes biológicos de importancia clínica y sanitaria, teniendo en cuenta sus características generales.</w:t>
      </w:r>
    </w:p>
    <w:p w:rsidR="00397AF3" w:rsidRPr="00397AF3" w:rsidRDefault="00397AF3" w:rsidP="00397AF3">
      <w:pPr>
        <w:spacing w:before="120" w:after="120" w:line="240" w:lineRule="auto"/>
        <w:ind w:left="360"/>
        <w:jc w:val="both"/>
        <w:rPr>
          <w:rFonts w:ascii="Arial" w:eastAsia="Times New Roman" w:hAnsi="Arial" w:cs="Arial"/>
          <w:b/>
          <w:bCs/>
          <w:sz w:val="24"/>
          <w:szCs w:val="24"/>
          <w:lang w:val="es-MX" w:eastAsia="es-ES"/>
        </w:rPr>
      </w:pPr>
      <w:r w:rsidRPr="00397AF3">
        <w:rPr>
          <w:rFonts w:ascii="Arial" w:eastAsia="Times New Roman" w:hAnsi="Arial" w:cs="Arial"/>
          <w:b/>
          <w:bCs/>
          <w:sz w:val="24"/>
          <w:szCs w:val="24"/>
          <w:lang w:val="es-MX" w:eastAsia="es-ES"/>
        </w:rPr>
        <w:t xml:space="preserve">Sistema de conocimientos: </w:t>
      </w:r>
    </w:p>
    <w:p w:rsidR="00397AF3" w:rsidRPr="00397AF3" w:rsidRDefault="00397AF3" w:rsidP="00397AF3">
      <w:pPr>
        <w:numPr>
          <w:ilvl w:val="1"/>
          <w:numId w:val="2"/>
        </w:numPr>
        <w:autoSpaceDE w:val="0"/>
        <w:autoSpaceDN w:val="0"/>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MX" w:eastAsia="es-ES"/>
        </w:rPr>
        <w:t>-Historia de los acontecimientos más relevantes de la Microbiología en Cuba y en el Mundo. Microbiología y parasitología. Ramas y Objetos de estudio.</w:t>
      </w:r>
    </w:p>
    <w:p w:rsidR="00397AF3" w:rsidRPr="00397AF3" w:rsidRDefault="00397AF3" w:rsidP="00397AF3">
      <w:pPr>
        <w:numPr>
          <w:ilvl w:val="1"/>
          <w:numId w:val="2"/>
        </w:numPr>
        <w:autoSpaceDE w:val="0"/>
        <w:autoSpaceDN w:val="0"/>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MX" w:eastAsia="es-ES"/>
        </w:rPr>
        <w:t xml:space="preserve">- Microorganismos de importancia clínica y sanitaria. </w:t>
      </w: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r w:rsidRPr="00397AF3">
        <w:rPr>
          <w:rFonts w:ascii="Arial" w:eastAsia="Times New Roman" w:hAnsi="Arial" w:cs="Arial"/>
          <w:b/>
          <w:sz w:val="24"/>
          <w:szCs w:val="24"/>
          <w:lang w:eastAsia="es-ES"/>
        </w:rPr>
        <w:t>Indicaciones metodológicas generales y específicas de la unidad.</w:t>
      </w:r>
    </w:p>
    <w:p w:rsidR="00397AF3" w:rsidRPr="00397AF3" w:rsidRDefault="00397AF3" w:rsidP="00397AF3">
      <w:pPr>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MX" w:eastAsia="es-ES"/>
        </w:rPr>
        <w:t>Al explicar la definición de Microbiología y sus ramas, destacará la importancia del estudio de la asignatura para el desempeño profesional. Utilizará láminas, diapositivas u otros medios para explicar las características generales de los agentes microbianos (bacterias, hongos, parásitos y virus) de importancia clínica y sanitaria según su clasificación actual y estableciendo comparaciones entre ellos.</w:t>
      </w:r>
    </w:p>
    <w:p w:rsidR="00397AF3" w:rsidRPr="00397AF3" w:rsidRDefault="00397AF3" w:rsidP="00397AF3">
      <w:pPr>
        <w:autoSpaceDE w:val="0"/>
        <w:autoSpaceDN w:val="0"/>
        <w:spacing w:before="120" w:after="120" w:line="240" w:lineRule="auto"/>
        <w:jc w:val="both"/>
        <w:rPr>
          <w:rFonts w:ascii="Arial" w:eastAsia="Times New Roman" w:hAnsi="Arial" w:cs="Arial"/>
          <w:b/>
          <w:bCs/>
          <w:sz w:val="24"/>
          <w:szCs w:val="24"/>
          <w:lang w:eastAsia="es-ES"/>
        </w:rPr>
      </w:pPr>
      <w:r w:rsidRPr="00397AF3">
        <w:rPr>
          <w:rFonts w:ascii="Arial" w:eastAsia="Times New Roman" w:hAnsi="Arial" w:cs="Arial"/>
          <w:b/>
          <w:bCs/>
          <w:sz w:val="24"/>
          <w:szCs w:val="24"/>
          <w:lang w:eastAsia="es-ES"/>
        </w:rPr>
        <w:t>Unidad II. Relaciones hospedero - parásito.</w:t>
      </w:r>
    </w:p>
    <w:p w:rsidR="00397AF3" w:rsidRPr="00397AF3" w:rsidRDefault="00397AF3" w:rsidP="00397AF3">
      <w:pPr>
        <w:autoSpaceDE w:val="0"/>
        <w:autoSpaceDN w:val="0"/>
        <w:spacing w:before="120" w:after="120" w:line="240" w:lineRule="auto"/>
        <w:ind w:left="360"/>
        <w:jc w:val="both"/>
        <w:rPr>
          <w:rFonts w:ascii="Arial" w:eastAsia="Times New Roman" w:hAnsi="Arial" w:cs="Arial"/>
          <w:b/>
          <w:bCs/>
          <w:sz w:val="24"/>
          <w:szCs w:val="24"/>
          <w:lang w:eastAsia="es-ES"/>
        </w:rPr>
      </w:pPr>
      <w:r w:rsidRPr="00397AF3">
        <w:rPr>
          <w:rFonts w:ascii="Arial" w:eastAsia="Times New Roman" w:hAnsi="Arial" w:cs="Arial"/>
          <w:b/>
          <w:bCs/>
          <w:sz w:val="24"/>
          <w:szCs w:val="24"/>
          <w:lang w:eastAsia="es-ES"/>
        </w:rPr>
        <w:t>Objetivos:</w:t>
      </w:r>
    </w:p>
    <w:p w:rsidR="00397AF3" w:rsidRPr="00397AF3" w:rsidRDefault="00397AF3" w:rsidP="00397AF3">
      <w:pPr>
        <w:numPr>
          <w:ilvl w:val="0"/>
          <w:numId w:val="5"/>
        </w:numPr>
        <w:autoSpaceDE w:val="0"/>
        <w:autoSpaceDN w:val="0"/>
        <w:spacing w:before="120" w:after="120" w:line="240" w:lineRule="auto"/>
        <w:jc w:val="both"/>
        <w:rPr>
          <w:rFonts w:ascii="Arial" w:eastAsia="Times New Roman" w:hAnsi="Arial" w:cs="Arial"/>
          <w:sz w:val="24"/>
          <w:szCs w:val="24"/>
          <w:lang w:val="es-CR" w:eastAsia="es-ES"/>
        </w:rPr>
      </w:pPr>
      <w:r w:rsidRPr="00397AF3">
        <w:rPr>
          <w:rFonts w:ascii="Arial" w:eastAsia="Times New Roman" w:hAnsi="Arial" w:cs="Arial"/>
          <w:sz w:val="24"/>
          <w:szCs w:val="24"/>
          <w:lang w:eastAsia="es-ES"/>
        </w:rPr>
        <w:t>Identificar</w:t>
      </w:r>
      <w:r w:rsidRPr="00397AF3">
        <w:rPr>
          <w:rFonts w:ascii="Arial" w:eastAsia="Times New Roman" w:hAnsi="Arial" w:cs="Arial"/>
          <w:sz w:val="24"/>
          <w:szCs w:val="24"/>
          <w:lang w:val="es-CR" w:eastAsia="es-ES"/>
        </w:rPr>
        <w:t xml:space="preserve"> los términos relacionados con la interrelación entre parásito, hospedero y medio ambiente, y la epidemiología de las enfermedades trasmisibles.</w:t>
      </w:r>
    </w:p>
    <w:p w:rsidR="00397AF3" w:rsidRPr="00397AF3" w:rsidRDefault="00397AF3" w:rsidP="00397AF3">
      <w:pPr>
        <w:numPr>
          <w:ilvl w:val="0"/>
          <w:numId w:val="5"/>
        </w:numPr>
        <w:autoSpaceDE w:val="0"/>
        <w:autoSpaceDN w:val="0"/>
        <w:spacing w:before="120" w:after="120" w:line="240" w:lineRule="auto"/>
        <w:jc w:val="both"/>
        <w:rPr>
          <w:rFonts w:ascii="Arial" w:eastAsia="Times New Roman" w:hAnsi="Arial" w:cs="Arial"/>
          <w:sz w:val="24"/>
          <w:szCs w:val="24"/>
          <w:lang w:val="es-CR" w:eastAsia="es-ES"/>
        </w:rPr>
      </w:pPr>
      <w:r w:rsidRPr="00397AF3">
        <w:rPr>
          <w:rFonts w:ascii="Arial" w:eastAsia="Times New Roman" w:hAnsi="Arial" w:cs="Arial"/>
          <w:sz w:val="24"/>
          <w:szCs w:val="24"/>
          <w:lang w:val="es-CR" w:eastAsia="es-ES"/>
        </w:rPr>
        <w:t>Identificar</w:t>
      </w:r>
      <w:r w:rsidRPr="00397AF3">
        <w:rPr>
          <w:rFonts w:ascii="Arial" w:eastAsia="Times New Roman" w:hAnsi="Arial" w:cs="Arial"/>
          <w:sz w:val="24"/>
          <w:szCs w:val="24"/>
          <w:lang w:eastAsia="es-ES"/>
        </w:rPr>
        <w:t xml:space="preserve"> los diferentes tipos de </w:t>
      </w:r>
      <w:proofErr w:type="spellStart"/>
      <w:r w:rsidRPr="00397AF3">
        <w:rPr>
          <w:rFonts w:ascii="Arial" w:eastAsia="Times New Roman" w:hAnsi="Arial" w:cs="Arial"/>
          <w:sz w:val="24"/>
          <w:szCs w:val="24"/>
          <w:lang w:eastAsia="es-ES"/>
        </w:rPr>
        <w:t>microbiota</w:t>
      </w:r>
      <w:proofErr w:type="spellEnd"/>
      <w:r w:rsidRPr="00397AF3">
        <w:rPr>
          <w:rFonts w:ascii="Arial" w:eastAsia="Times New Roman" w:hAnsi="Arial" w:cs="Arial"/>
          <w:sz w:val="24"/>
          <w:szCs w:val="24"/>
          <w:lang w:eastAsia="es-ES"/>
        </w:rPr>
        <w:t xml:space="preserve"> a partir del conocimiento de su composición en los diferentes sitios anatómicos, teniendo en cuenta la importancia de los gérmenes oportunistas o potencialmente patógenos.</w:t>
      </w:r>
      <w:r w:rsidRPr="00397AF3">
        <w:rPr>
          <w:rFonts w:ascii="Arial" w:eastAsia="Times New Roman" w:hAnsi="Arial" w:cs="Arial"/>
          <w:sz w:val="24"/>
          <w:szCs w:val="24"/>
          <w:lang w:eastAsia="es-ES"/>
        </w:rPr>
        <w:tab/>
      </w:r>
    </w:p>
    <w:p w:rsidR="00397AF3" w:rsidRPr="00397AF3" w:rsidRDefault="00397AF3" w:rsidP="00397AF3">
      <w:pPr>
        <w:autoSpaceDE w:val="0"/>
        <w:autoSpaceDN w:val="0"/>
        <w:spacing w:before="120" w:after="120" w:line="240" w:lineRule="auto"/>
        <w:jc w:val="both"/>
        <w:rPr>
          <w:rFonts w:ascii="Arial" w:eastAsia="Times New Roman" w:hAnsi="Arial" w:cs="Arial"/>
          <w:b/>
          <w:bCs/>
          <w:sz w:val="24"/>
          <w:szCs w:val="24"/>
          <w:lang w:val="es-MX" w:eastAsia="es-ES"/>
        </w:rPr>
      </w:pPr>
      <w:r w:rsidRPr="00397AF3">
        <w:rPr>
          <w:rFonts w:ascii="Arial" w:eastAsia="Times New Roman" w:hAnsi="Arial" w:cs="Arial"/>
          <w:b/>
          <w:bCs/>
          <w:sz w:val="24"/>
          <w:szCs w:val="24"/>
          <w:lang w:val="es-MX" w:eastAsia="es-ES"/>
        </w:rPr>
        <w:t>Sistema de conocimientos:</w:t>
      </w:r>
    </w:p>
    <w:p w:rsidR="00397AF3" w:rsidRPr="00397AF3" w:rsidRDefault="00397AF3" w:rsidP="00397AF3">
      <w:pPr>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MX" w:eastAsia="es-ES"/>
        </w:rPr>
        <w:t xml:space="preserve">2.1 Relaciones ecológicas: definición de parásito y hospedero. Tipos de hospedero. Relaciones </w:t>
      </w:r>
      <w:proofErr w:type="spellStart"/>
      <w:r w:rsidRPr="00397AF3">
        <w:rPr>
          <w:rFonts w:ascii="Arial" w:eastAsia="Times New Roman" w:hAnsi="Arial" w:cs="Arial"/>
          <w:sz w:val="24"/>
          <w:szCs w:val="24"/>
          <w:lang w:val="es-MX" w:eastAsia="es-ES"/>
        </w:rPr>
        <w:t>interespecíficas</w:t>
      </w:r>
      <w:proofErr w:type="spellEnd"/>
      <w:r w:rsidRPr="00397AF3">
        <w:rPr>
          <w:rFonts w:ascii="Arial" w:eastAsia="Times New Roman" w:hAnsi="Arial" w:cs="Arial"/>
          <w:sz w:val="24"/>
          <w:szCs w:val="24"/>
          <w:lang w:val="es-MX" w:eastAsia="es-ES"/>
        </w:rPr>
        <w:t>. Definiciones. Vectores: Tipos.</w:t>
      </w: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eastAsia="es-ES"/>
        </w:rPr>
        <w:t xml:space="preserve">2.2 Principios básicos de la epidemiología de las enfermedades trasmisibles. </w:t>
      </w: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MX" w:eastAsia="es-ES"/>
        </w:rPr>
        <w:lastRenderedPageBreak/>
        <w:t xml:space="preserve">2.3 Interrelaciones beneficiosas del microorganismo con el humano. </w:t>
      </w:r>
      <w:r w:rsidRPr="00397AF3">
        <w:rPr>
          <w:rFonts w:ascii="Arial" w:eastAsia="Times New Roman" w:hAnsi="Arial" w:cs="Arial"/>
          <w:sz w:val="24"/>
          <w:szCs w:val="24"/>
          <w:lang w:eastAsia="es-ES"/>
        </w:rPr>
        <w:t xml:space="preserve">Función de la </w:t>
      </w:r>
      <w:proofErr w:type="spellStart"/>
      <w:r w:rsidRPr="00397AF3">
        <w:rPr>
          <w:rFonts w:ascii="Arial" w:eastAsia="Times New Roman" w:hAnsi="Arial" w:cs="Arial"/>
          <w:sz w:val="24"/>
          <w:szCs w:val="24"/>
          <w:lang w:eastAsia="es-ES"/>
        </w:rPr>
        <w:t>microbiota</w:t>
      </w:r>
      <w:proofErr w:type="spellEnd"/>
      <w:r w:rsidRPr="00397AF3">
        <w:rPr>
          <w:rFonts w:ascii="Arial" w:eastAsia="Times New Roman" w:hAnsi="Arial" w:cs="Arial"/>
          <w:sz w:val="24"/>
          <w:szCs w:val="24"/>
          <w:lang w:eastAsia="es-ES"/>
        </w:rPr>
        <w:t xml:space="preserve"> residente.</w:t>
      </w:r>
      <w:r w:rsidRPr="00397AF3">
        <w:rPr>
          <w:rFonts w:ascii="Arial" w:eastAsia="Times New Roman" w:hAnsi="Arial" w:cs="Arial"/>
          <w:sz w:val="24"/>
          <w:szCs w:val="24"/>
          <w:lang w:val="es-MX" w:eastAsia="es-ES"/>
        </w:rPr>
        <w:t xml:space="preserve"> </w:t>
      </w: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MX" w:eastAsia="es-ES"/>
        </w:rPr>
        <w:t xml:space="preserve">2.4 Interrelaciones dañinas del microorganismo con el humano. </w:t>
      </w:r>
    </w:p>
    <w:p w:rsidR="00397AF3" w:rsidRPr="00397AF3" w:rsidRDefault="00397AF3" w:rsidP="00397AF3">
      <w:pPr>
        <w:autoSpaceDE w:val="0"/>
        <w:autoSpaceDN w:val="0"/>
        <w:spacing w:before="120" w:after="120" w:line="240" w:lineRule="auto"/>
        <w:jc w:val="both"/>
        <w:rPr>
          <w:rFonts w:ascii="Arial" w:eastAsia="Times New Roman" w:hAnsi="Arial" w:cs="Arial"/>
          <w:b/>
          <w:sz w:val="24"/>
          <w:szCs w:val="24"/>
          <w:u w:val="single"/>
          <w:lang w:eastAsia="es-ES"/>
        </w:rPr>
      </w:pPr>
      <w:r w:rsidRPr="00397AF3">
        <w:rPr>
          <w:rFonts w:ascii="Arial" w:eastAsia="Times New Roman" w:hAnsi="Arial" w:cs="Arial"/>
          <w:b/>
          <w:sz w:val="24"/>
          <w:szCs w:val="24"/>
          <w:lang w:eastAsia="es-ES"/>
        </w:rPr>
        <w:t>Indicaciones metodológicas generales y específicas.</w:t>
      </w: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r w:rsidRPr="00397AF3">
        <w:rPr>
          <w:rFonts w:ascii="Arial" w:eastAsia="Times New Roman" w:hAnsi="Arial" w:cs="Arial"/>
          <w:sz w:val="24"/>
          <w:szCs w:val="24"/>
          <w:lang w:eastAsia="es-ES"/>
        </w:rPr>
        <w:t xml:space="preserve">Fundamentarán las definiciones relacionadas con las relaciones inter específicas entre los agentes biológicos y el hombre: comensalismo, mutualismo, </w:t>
      </w:r>
      <w:proofErr w:type="spellStart"/>
      <w:r w:rsidRPr="00397AF3">
        <w:rPr>
          <w:rFonts w:ascii="Arial" w:eastAsia="Times New Roman" w:hAnsi="Arial" w:cs="Arial"/>
          <w:sz w:val="24"/>
          <w:szCs w:val="24"/>
          <w:lang w:eastAsia="es-ES"/>
        </w:rPr>
        <w:t>saprofitismo</w:t>
      </w:r>
      <w:proofErr w:type="spellEnd"/>
      <w:r w:rsidRPr="00397AF3">
        <w:rPr>
          <w:rFonts w:ascii="Arial" w:eastAsia="Times New Roman" w:hAnsi="Arial" w:cs="Arial"/>
          <w:sz w:val="24"/>
          <w:szCs w:val="24"/>
          <w:lang w:eastAsia="es-ES"/>
        </w:rPr>
        <w:t>, parasitismo y antibiosis.</w:t>
      </w: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val="es-ES_tradnl" w:eastAsia="es-ES"/>
        </w:rPr>
      </w:pPr>
      <w:r w:rsidRPr="00397AF3">
        <w:rPr>
          <w:rFonts w:ascii="Arial" w:eastAsia="Times New Roman" w:hAnsi="Arial" w:cs="Arial"/>
          <w:sz w:val="24"/>
          <w:szCs w:val="24"/>
          <w:lang w:eastAsia="es-ES"/>
        </w:rPr>
        <w:t>Al abordar los principios básicos de la epidemiología de las enfermedades trasmisibles, definirán algunos términos relacionados con el tema (</w:t>
      </w:r>
      <w:r w:rsidRPr="00397AF3">
        <w:rPr>
          <w:rFonts w:ascii="Arial" w:eastAsia="Times New Roman" w:hAnsi="Arial" w:cs="Arial"/>
          <w:sz w:val="24"/>
          <w:szCs w:val="24"/>
          <w:lang w:val="es-MX" w:eastAsia="es-ES"/>
        </w:rPr>
        <w:t>Infección, Infestación, contaminación, enfermedad. Proceso Infeccioso. Enfermedad transmisible. Transmisión de la infección)</w:t>
      </w:r>
      <w:r w:rsidRPr="00397AF3">
        <w:rPr>
          <w:rFonts w:ascii="Arial" w:eastAsia="Times New Roman" w:hAnsi="Arial" w:cs="Arial"/>
          <w:sz w:val="24"/>
          <w:szCs w:val="24"/>
          <w:lang w:eastAsia="es-ES"/>
        </w:rPr>
        <w:t>, además el estudiante identificará los términos relacionados con el proceso infeccioso y explicará que la infección y la enfermedad infecciosa no son sinónimos.</w:t>
      </w:r>
      <w:r w:rsidRPr="00397AF3">
        <w:rPr>
          <w:rFonts w:ascii="Arial" w:eastAsia="Times New Roman" w:hAnsi="Arial" w:cs="Arial"/>
          <w:sz w:val="24"/>
          <w:szCs w:val="24"/>
          <w:lang w:val="es-ES_tradnl" w:eastAsia="es-ES"/>
        </w:rPr>
        <w:t xml:space="preserve"> Explicará la importancia de las vías de transmisión de algunos agentes biológicos, </w:t>
      </w:r>
      <w:r w:rsidRPr="00397AF3">
        <w:rPr>
          <w:rFonts w:ascii="Arial" w:eastAsia="Times New Roman" w:hAnsi="Arial" w:cs="Arial"/>
          <w:sz w:val="24"/>
          <w:szCs w:val="24"/>
          <w:lang w:val="es-MX" w:eastAsia="es-ES"/>
        </w:rPr>
        <w:t>fuentes de infección, reservorio, vías de transmisión, puerta de entrada.</w:t>
      </w:r>
    </w:p>
    <w:p w:rsidR="00397AF3" w:rsidRPr="00397AF3" w:rsidRDefault="00397AF3" w:rsidP="00397AF3">
      <w:pPr>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MX" w:eastAsia="es-ES"/>
        </w:rPr>
        <w:t>Explicará las relaciones que se establecen entre los microorganismos y el hombre (</w:t>
      </w:r>
      <w:proofErr w:type="spellStart"/>
      <w:r w:rsidRPr="00397AF3">
        <w:rPr>
          <w:rFonts w:ascii="Arial" w:eastAsia="Times New Roman" w:hAnsi="Arial" w:cs="Arial"/>
          <w:sz w:val="24"/>
          <w:szCs w:val="24"/>
          <w:lang w:val="es-MX" w:eastAsia="es-ES"/>
        </w:rPr>
        <w:t>Microbiota</w:t>
      </w:r>
      <w:proofErr w:type="spellEnd"/>
      <w:r w:rsidRPr="00397AF3">
        <w:rPr>
          <w:rFonts w:ascii="Arial" w:eastAsia="Times New Roman" w:hAnsi="Arial" w:cs="Arial"/>
          <w:sz w:val="24"/>
          <w:szCs w:val="24"/>
          <w:lang w:val="es-MX" w:eastAsia="es-ES"/>
        </w:rPr>
        <w:t xml:space="preserve"> normal del cuerpo humano. </w:t>
      </w:r>
      <w:proofErr w:type="spellStart"/>
      <w:r w:rsidRPr="00397AF3">
        <w:rPr>
          <w:rFonts w:ascii="Arial" w:eastAsia="Times New Roman" w:hAnsi="Arial" w:cs="Arial"/>
          <w:sz w:val="24"/>
          <w:szCs w:val="24"/>
          <w:lang w:val="es-MX" w:eastAsia="es-ES"/>
        </w:rPr>
        <w:t>Microbiota</w:t>
      </w:r>
      <w:proofErr w:type="spellEnd"/>
      <w:r w:rsidRPr="00397AF3">
        <w:rPr>
          <w:rFonts w:ascii="Arial" w:eastAsia="Times New Roman" w:hAnsi="Arial" w:cs="Arial"/>
          <w:sz w:val="24"/>
          <w:szCs w:val="24"/>
          <w:lang w:val="es-MX" w:eastAsia="es-ES"/>
        </w:rPr>
        <w:t xml:space="preserve"> residente. </w:t>
      </w:r>
      <w:proofErr w:type="spellStart"/>
      <w:r w:rsidRPr="00397AF3">
        <w:rPr>
          <w:rFonts w:ascii="Arial" w:eastAsia="Times New Roman" w:hAnsi="Arial" w:cs="Arial"/>
          <w:sz w:val="24"/>
          <w:szCs w:val="24"/>
          <w:lang w:val="es-MX" w:eastAsia="es-ES"/>
        </w:rPr>
        <w:t>Microbiota</w:t>
      </w:r>
      <w:proofErr w:type="spellEnd"/>
      <w:r w:rsidRPr="00397AF3">
        <w:rPr>
          <w:rFonts w:ascii="Arial" w:eastAsia="Times New Roman" w:hAnsi="Arial" w:cs="Arial"/>
          <w:sz w:val="24"/>
          <w:szCs w:val="24"/>
          <w:lang w:val="es-MX" w:eastAsia="es-ES"/>
        </w:rPr>
        <w:t xml:space="preserve"> transitoria), señalando que algunas son beneficiosas haciendo referencia a la importancia de la </w:t>
      </w:r>
      <w:proofErr w:type="spellStart"/>
      <w:r w:rsidRPr="00397AF3">
        <w:rPr>
          <w:rFonts w:ascii="Arial" w:eastAsia="Times New Roman" w:hAnsi="Arial" w:cs="Arial"/>
          <w:sz w:val="24"/>
          <w:szCs w:val="24"/>
          <w:lang w:val="es-MX" w:eastAsia="es-ES"/>
        </w:rPr>
        <w:t>microbiota</w:t>
      </w:r>
      <w:proofErr w:type="spellEnd"/>
      <w:r w:rsidRPr="00397AF3">
        <w:rPr>
          <w:rFonts w:ascii="Arial" w:eastAsia="Times New Roman" w:hAnsi="Arial" w:cs="Arial"/>
          <w:sz w:val="24"/>
          <w:szCs w:val="24"/>
          <w:lang w:val="es-MX" w:eastAsia="es-ES"/>
        </w:rPr>
        <w:t xml:space="preserve"> normal para el mantenimiento de la salud y como al alterarse la misma pueden surgir diferentes enfermedades. También las Interrelaciones dañinas del microorganismo con el humano y definirá algunos términos relacionados con los mismos como: patogenicidad, virulencia, toxicidad, </w:t>
      </w:r>
      <w:proofErr w:type="spellStart"/>
      <w:r w:rsidRPr="00397AF3">
        <w:rPr>
          <w:rFonts w:ascii="Arial" w:eastAsia="Times New Roman" w:hAnsi="Arial" w:cs="Arial"/>
          <w:sz w:val="24"/>
          <w:szCs w:val="24"/>
          <w:lang w:val="es-MX" w:eastAsia="es-ES"/>
        </w:rPr>
        <w:t>invasividad</w:t>
      </w:r>
      <w:proofErr w:type="spellEnd"/>
      <w:r w:rsidRPr="00397AF3">
        <w:rPr>
          <w:rFonts w:ascii="Arial" w:eastAsia="Times New Roman" w:hAnsi="Arial" w:cs="Arial"/>
          <w:sz w:val="24"/>
          <w:szCs w:val="24"/>
          <w:lang w:val="es-MX" w:eastAsia="es-ES"/>
        </w:rPr>
        <w:t xml:space="preserve">, bacteriemia. Además, explicará los principales atributos patogénicos de los microorganismos, destacando los atributos que le permiten al microorganismo la adherencia, colonización, crecimiento y daño en el hospedero. Se explicará que estos determinantes de patogenicidad pueden expresarse y ser detectados por métodos y técnicas del laboratorio microbiológico. Mencionará la importancia de las enzimas como factores de virulencia. </w:t>
      </w:r>
    </w:p>
    <w:p w:rsidR="00397AF3" w:rsidRPr="00397AF3" w:rsidRDefault="00397AF3" w:rsidP="00397AF3">
      <w:pPr>
        <w:spacing w:before="120" w:after="120" w:line="240" w:lineRule="auto"/>
        <w:contextualSpacing/>
        <w:jc w:val="both"/>
        <w:rPr>
          <w:rFonts w:ascii="Arial" w:eastAsia="Times New Roman" w:hAnsi="Arial" w:cs="Arial"/>
          <w:b/>
          <w:sz w:val="24"/>
          <w:szCs w:val="24"/>
          <w:lang w:val="es-ES_tradnl" w:eastAsia="es-ES_tradnl"/>
        </w:rPr>
      </w:pPr>
    </w:p>
    <w:p w:rsidR="00397AF3" w:rsidRPr="00397AF3" w:rsidRDefault="00397AF3" w:rsidP="00397AF3">
      <w:pPr>
        <w:autoSpaceDE w:val="0"/>
        <w:autoSpaceDN w:val="0"/>
        <w:spacing w:before="120" w:after="120" w:line="240" w:lineRule="auto"/>
        <w:jc w:val="both"/>
        <w:rPr>
          <w:rFonts w:ascii="Arial" w:eastAsia="Times New Roman" w:hAnsi="Arial" w:cs="Arial"/>
          <w:b/>
          <w:bCs/>
          <w:sz w:val="24"/>
          <w:szCs w:val="24"/>
          <w:lang w:eastAsia="es-ES"/>
        </w:rPr>
      </w:pPr>
      <w:r w:rsidRPr="00397AF3">
        <w:rPr>
          <w:rFonts w:ascii="Arial" w:eastAsia="Times New Roman" w:hAnsi="Arial" w:cs="Arial"/>
          <w:b/>
          <w:bCs/>
          <w:sz w:val="24"/>
          <w:szCs w:val="24"/>
          <w:lang w:eastAsia="es-ES"/>
        </w:rPr>
        <w:t>Unidad III. Generalidades de bacteriología.</w:t>
      </w:r>
    </w:p>
    <w:p w:rsidR="00397AF3" w:rsidRPr="00397AF3" w:rsidRDefault="00397AF3" w:rsidP="00397AF3">
      <w:pPr>
        <w:autoSpaceDE w:val="0"/>
        <w:autoSpaceDN w:val="0"/>
        <w:spacing w:before="120" w:after="120" w:line="240" w:lineRule="auto"/>
        <w:jc w:val="both"/>
        <w:rPr>
          <w:rFonts w:ascii="Arial" w:eastAsia="Times New Roman" w:hAnsi="Arial" w:cs="Arial"/>
          <w:b/>
          <w:bCs/>
          <w:sz w:val="24"/>
          <w:szCs w:val="24"/>
          <w:lang w:val="es-MX" w:eastAsia="es-ES"/>
        </w:rPr>
      </w:pPr>
      <w:r w:rsidRPr="00397AF3">
        <w:rPr>
          <w:rFonts w:ascii="Arial" w:eastAsia="Times New Roman" w:hAnsi="Arial" w:cs="Arial"/>
          <w:b/>
          <w:bCs/>
          <w:sz w:val="24"/>
          <w:szCs w:val="24"/>
          <w:lang w:eastAsia="es-ES"/>
        </w:rPr>
        <w:t>Objetivo:</w:t>
      </w:r>
    </w:p>
    <w:p w:rsidR="00397AF3" w:rsidRPr="00397AF3" w:rsidRDefault="00397AF3" w:rsidP="00397AF3">
      <w:pPr>
        <w:numPr>
          <w:ilvl w:val="0"/>
          <w:numId w:val="5"/>
        </w:numPr>
        <w:autoSpaceDE w:val="0"/>
        <w:autoSpaceDN w:val="0"/>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MX" w:eastAsia="es-ES"/>
        </w:rPr>
        <w:t>Relacionar las estructuras y fisiología de las células bacterianas con el diagnóstico de laboratorio.</w:t>
      </w:r>
    </w:p>
    <w:p w:rsidR="00397AF3" w:rsidRPr="00397AF3" w:rsidRDefault="00397AF3" w:rsidP="00397AF3">
      <w:pPr>
        <w:autoSpaceDE w:val="0"/>
        <w:autoSpaceDN w:val="0"/>
        <w:spacing w:before="120" w:after="120" w:line="240" w:lineRule="auto"/>
        <w:jc w:val="both"/>
        <w:rPr>
          <w:rFonts w:ascii="Arial" w:eastAsia="Times New Roman" w:hAnsi="Arial" w:cs="Arial"/>
          <w:b/>
          <w:bCs/>
          <w:sz w:val="24"/>
          <w:szCs w:val="24"/>
          <w:lang w:val="es-MX" w:eastAsia="es-ES"/>
        </w:rPr>
      </w:pPr>
      <w:r w:rsidRPr="00397AF3">
        <w:rPr>
          <w:rFonts w:ascii="Arial" w:eastAsia="Times New Roman" w:hAnsi="Arial" w:cs="Arial"/>
          <w:b/>
          <w:bCs/>
          <w:sz w:val="24"/>
          <w:szCs w:val="24"/>
          <w:lang w:val="es-MX" w:eastAsia="es-ES"/>
        </w:rPr>
        <w:t xml:space="preserve">Sistema de conocimientos:   </w:t>
      </w:r>
    </w:p>
    <w:p w:rsidR="00397AF3" w:rsidRPr="00397AF3" w:rsidRDefault="00397AF3" w:rsidP="00397AF3">
      <w:pPr>
        <w:widowControl w:val="0"/>
        <w:autoSpaceDE w:val="0"/>
        <w:autoSpaceDN w:val="0"/>
        <w:adjustRightInd w:val="0"/>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MX" w:eastAsia="es-ES"/>
        </w:rPr>
        <w:t xml:space="preserve">3.1 Célula bacteriana: estructura y función. Diferencias estructurales entre bacterias Gram positivas y Gram negativas. </w:t>
      </w:r>
      <w:r w:rsidRPr="00397AF3">
        <w:rPr>
          <w:rFonts w:ascii="Arial" w:eastAsia="Times New Roman" w:hAnsi="Arial" w:cs="Arial"/>
          <w:sz w:val="24"/>
          <w:szCs w:val="24"/>
          <w:lang w:eastAsia="es-ES"/>
        </w:rPr>
        <w:t xml:space="preserve">Forma y agrupación. Taxonomía, nomenclatura y clasificación bacterianas. </w:t>
      </w: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r w:rsidRPr="00397AF3">
        <w:rPr>
          <w:rFonts w:ascii="Arial" w:eastAsia="Times New Roman" w:hAnsi="Arial" w:cs="Arial"/>
          <w:sz w:val="24"/>
          <w:szCs w:val="24"/>
          <w:lang w:val="es-MX" w:eastAsia="es-ES"/>
        </w:rPr>
        <w:t xml:space="preserve">3.2 Cultivo microbiano: requerimientos nutricionales para el crecimiento microbiano. Clasificación de los microorganismos de acuerdo a sus necesidades nutricionales. </w:t>
      </w:r>
      <w:r w:rsidRPr="00397AF3">
        <w:rPr>
          <w:rFonts w:ascii="Arial" w:eastAsia="Times New Roman" w:hAnsi="Arial" w:cs="Arial"/>
          <w:sz w:val="24"/>
          <w:szCs w:val="24"/>
          <w:lang w:eastAsia="es-ES"/>
        </w:rPr>
        <w:t>Factores ambientales que afectan el crecimiento microbiano. Clasificación de los microorganismos de acuerdo a los valores de pH, temperatura y concentración salina óptimos para su crecimiento. Métodos de siembra e incubación.</w:t>
      </w:r>
    </w:p>
    <w:p w:rsidR="00397AF3" w:rsidRPr="00397AF3" w:rsidRDefault="00397AF3" w:rsidP="00397AF3">
      <w:pPr>
        <w:autoSpaceDE w:val="0"/>
        <w:autoSpaceDN w:val="0"/>
        <w:spacing w:before="120" w:after="120" w:line="240" w:lineRule="auto"/>
        <w:jc w:val="both"/>
        <w:rPr>
          <w:rFonts w:ascii="Arial" w:eastAsia="Times New Roman" w:hAnsi="Arial" w:cs="Arial"/>
          <w:b/>
          <w:sz w:val="24"/>
          <w:szCs w:val="24"/>
          <w:u w:val="single"/>
          <w:lang w:eastAsia="es-ES"/>
        </w:rPr>
      </w:pPr>
      <w:r w:rsidRPr="00397AF3">
        <w:rPr>
          <w:rFonts w:ascii="Arial" w:eastAsia="Times New Roman" w:hAnsi="Arial" w:cs="Arial"/>
          <w:b/>
          <w:sz w:val="24"/>
          <w:szCs w:val="24"/>
          <w:lang w:eastAsia="es-ES"/>
        </w:rPr>
        <w:lastRenderedPageBreak/>
        <w:t>Indicaciones metodológicas generales y específicas.</w:t>
      </w:r>
    </w:p>
    <w:p w:rsidR="00397AF3" w:rsidRPr="00397AF3" w:rsidRDefault="00397AF3" w:rsidP="00397AF3">
      <w:pPr>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MX" w:eastAsia="es-ES"/>
        </w:rPr>
        <w:t xml:space="preserve">Se mencionarán las estructuras internas y externas de la célula bacteriana, composición química y función de cada estructura celular apoyándose en esquemas, diapositivas para describir cada una de las partes de la célula, destacándose las variaciones que pueden presentarse y las diferencias entre bacterias </w:t>
      </w:r>
      <w:proofErr w:type="spellStart"/>
      <w:r w:rsidRPr="00397AF3">
        <w:rPr>
          <w:rFonts w:ascii="Arial" w:eastAsia="Times New Roman" w:hAnsi="Arial" w:cs="Arial"/>
          <w:sz w:val="24"/>
          <w:szCs w:val="24"/>
          <w:lang w:val="es-MX" w:eastAsia="es-ES"/>
        </w:rPr>
        <w:t>gram</w:t>
      </w:r>
      <w:proofErr w:type="spellEnd"/>
      <w:r w:rsidRPr="00397AF3">
        <w:rPr>
          <w:rFonts w:ascii="Arial" w:eastAsia="Times New Roman" w:hAnsi="Arial" w:cs="Arial"/>
          <w:sz w:val="24"/>
          <w:szCs w:val="24"/>
          <w:lang w:val="es-MX" w:eastAsia="es-ES"/>
        </w:rPr>
        <w:t xml:space="preserve"> positivas y </w:t>
      </w:r>
      <w:proofErr w:type="spellStart"/>
      <w:r w:rsidRPr="00397AF3">
        <w:rPr>
          <w:rFonts w:ascii="Arial" w:eastAsia="Times New Roman" w:hAnsi="Arial" w:cs="Arial"/>
          <w:sz w:val="24"/>
          <w:szCs w:val="24"/>
          <w:lang w:val="es-MX" w:eastAsia="es-ES"/>
        </w:rPr>
        <w:t>gram</w:t>
      </w:r>
      <w:proofErr w:type="spellEnd"/>
      <w:r w:rsidRPr="00397AF3">
        <w:rPr>
          <w:rFonts w:ascii="Arial" w:eastAsia="Times New Roman" w:hAnsi="Arial" w:cs="Arial"/>
          <w:sz w:val="24"/>
          <w:szCs w:val="24"/>
          <w:lang w:val="es-MX" w:eastAsia="es-ES"/>
        </w:rPr>
        <w:t xml:space="preserve"> negativas teniendo en cuenta los componentes de la pared. </w:t>
      </w:r>
    </w:p>
    <w:p w:rsidR="00397AF3" w:rsidRPr="00397AF3" w:rsidRDefault="00397AF3" w:rsidP="00397AF3">
      <w:pPr>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MX" w:eastAsia="es-ES"/>
        </w:rPr>
        <w:t>Ejemplificará con algunas especies de interés médico las diferentes formas y agrupaciones.</w:t>
      </w:r>
    </w:p>
    <w:p w:rsidR="00397AF3" w:rsidRPr="00397AF3" w:rsidRDefault="00397AF3" w:rsidP="00397AF3">
      <w:pPr>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MX" w:eastAsia="es-ES"/>
        </w:rPr>
        <w:t>Por la importancia que reviste la identificación y denominación de los microorganismos profundizará en los aspectos fundamentales en los que se sustentan los sistemas de identificación y clasificación. Utilizarán la forma correcta de escribir los nombres de los microorganismos de acuerdo a las reglas taxonómicas.</w:t>
      </w: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r w:rsidRPr="00397AF3">
        <w:rPr>
          <w:rFonts w:ascii="Arial" w:eastAsia="Times New Roman" w:hAnsi="Arial" w:cs="Arial"/>
          <w:sz w:val="24"/>
          <w:szCs w:val="24"/>
          <w:lang w:eastAsia="es-ES"/>
        </w:rPr>
        <w:t xml:space="preserve">Deben establecer relación entre las necesidades nutricionales de las bacterias y la elaboración de los medios de cultivos. Explicará los aspectos generales del cultivo bacteriano teniendo en cuenta </w:t>
      </w:r>
      <w:r w:rsidRPr="00397AF3">
        <w:rPr>
          <w:rFonts w:ascii="Arial" w:eastAsia="Times New Roman" w:hAnsi="Arial" w:cs="Arial"/>
          <w:sz w:val="24"/>
          <w:szCs w:val="24"/>
          <w:lang w:val="es-MX" w:eastAsia="es-ES"/>
        </w:rPr>
        <w:t xml:space="preserve">requerimientos nutricionales para el crecimiento microbiano: fuentes de carbono, nitrógeno, azufre, fósforo, minerales y factores de crecimiento. Clasificación de los microorganismos de acuerdo a sus necesidades nutricionales. </w:t>
      </w:r>
      <w:r w:rsidRPr="00397AF3">
        <w:rPr>
          <w:rFonts w:ascii="Arial" w:eastAsia="Times New Roman" w:hAnsi="Arial" w:cs="Arial"/>
          <w:sz w:val="24"/>
          <w:szCs w:val="24"/>
          <w:lang w:eastAsia="es-ES"/>
        </w:rPr>
        <w:t>Factores ambientales que afectan el crecimiento microbiano: nutrientes, pH, temperatura, aireación, fuerza iónica y presión osmótica. Clasificación de los microorganismos de acuerdo a sus necesidades de oxígeno a los valores de pH, temperatura, concentración salina, óptimos para su crecimiento. Identificará los términos cultivo, cultivo puro, cultivo mixto, colonia y explicar los métodos de siembra, resiembra e incubación.</w:t>
      </w:r>
    </w:p>
    <w:p w:rsidR="00397AF3" w:rsidRPr="00397AF3" w:rsidRDefault="00397AF3" w:rsidP="00397AF3">
      <w:pPr>
        <w:autoSpaceDE w:val="0"/>
        <w:autoSpaceDN w:val="0"/>
        <w:spacing w:before="120" w:after="120" w:line="240" w:lineRule="auto"/>
        <w:jc w:val="both"/>
        <w:rPr>
          <w:rFonts w:ascii="Arial" w:eastAsia="Times New Roman" w:hAnsi="Arial" w:cs="Arial"/>
          <w:b/>
          <w:bCs/>
          <w:sz w:val="24"/>
          <w:szCs w:val="24"/>
          <w:lang w:eastAsia="es-ES"/>
        </w:rPr>
      </w:pPr>
      <w:r w:rsidRPr="00397AF3">
        <w:rPr>
          <w:rFonts w:ascii="Arial" w:eastAsia="Times New Roman" w:hAnsi="Arial" w:cs="Arial"/>
          <w:b/>
          <w:bCs/>
          <w:sz w:val="24"/>
          <w:szCs w:val="24"/>
          <w:lang w:eastAsia="es-ES"/>
        </w:rPr>
        <w:t xml:space="preserve">Unidad IV. </w:t>
      </w:r>
      <w:r w:rsidRPr="00397AF3">
        <w:rPr>
          <w:rFonts w:ascii="Arial" w:eastAsia="Times New Roman" w:hAnsi="Arial" w:cs="Arial"/>
          <w:b/>
          <w:bCs/>
          <w:sz w:val="24"/>
          <w:szCs w:val="24"/>
          <w:lang w:val="es-MX" w:eastAsia="es-ES"/>
        </w:rPr>
        <w:t>Metodología para el diagnóstico microbiológico</w:t>
      </w:r>
      <w:r w:rsidRPr="00397AF3">
        <w:rPr>
          <w:rFonts w:ascii="Arial" w:eastAsia="Times New Roman" w:hAnsi="Arial" w:cs="Arial"/>
          <w:b/>
          <w:bCs/>
          <w:sz w:val="24"/>
          <w:szCs w:val="24"/>
          <w:lang w:eastAsia="es-ES"/>
        </w:rPr>
        <w:t>.</w:t>
      </w:r>
    </w:p>
    <w:p w:rsidR="00397AF3" w:rsidRPr="00397AF3" w:rsidRDefault="00397AF3" w:rsidP="00397AF3">
      <w:pPr>
        <w:autoSpaceDE w:val="0"/>
        <w:autoSpaceDN w:val="0"/>
        <w:spacing w:before="120" w:after="120" w:line="240" w:lineRule="auto"/>
        <w:jc w:val="both"/>
        <w:rPr>
          <w:rFonts w:ascii="Arial" w:eastAsia="Times New Roman" w:hAnsi="Arial" w:cs="Arial"/>
          <w:bCs/>
          <w:sz w:val="24"/>
          <w:szCs w:val="24"/>
          <w:lang w:eastAsia="es-ES"/>
        </w:rPr>
      </w:pPr>
      <w:r w:rsidRPr="00397AF3">
        <w:rPr>
          <w:rFonts w:ascii="Arial" w:eastAsia="Times New Roman" w:hAnsi="Arial" w:cs="Arial"/>
          <w:bCs/>
          <w:sz w:val="24"/>
          <w:szCs w:val="24"/>
          <w:lang w:eastAsia="es-ES"/>
        </w:rPr>
        <w:t>Objetivos:</w:t>
      </w:r>
    </w:p>
    <w:p w:rsidR="00397AF3" w:rsidRPr="00397AF3" w:rsidRDefault="00397AF3" w:rsidP="00397AF3">
      <w:pPr>
        <w:numPr>
          <w:ilvl w:val="0"/>
          <w:numId w:val="6"/>
        </w:numPr>
        <w:autoSpaceDE w:val="0"/>
        <w:autoSpaceDN w:val="0"/>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eastAsia="es-ES"/>
        </w:rPr>
        <w:t xml:space="preserve">Explicar los requisitos para la obtención de muestras de calidad analítica para investigaciones microbiológicas. </w:t>
      </w:r>
    </w:p>
    <w:p w:rsidR="00397AF3" w:rsidRPr="00397AF3" w:rsidRDefault="00397AF3" w:rsidP="00397AF3">
      <w:pPr>
        <w:numPr>
          <w:ilvl w:val="0"/>
          <w:numId w:val="6"/>
        </w:numPr>
        <w:autoSpaceDE w:val="0"/>
        <w:autoSpaceDN w:val="0"/>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CR" w:eastAsia="es-ES"/>
        </w:rPr>
        <w:t xml:space="preserve">Describir los procedimientos técnicos de los diferentes estudios bacteriológicos teniendo en cuenta los pasos a seguir para realizar un diagnóstico microbiológico. </w:t>
      </w:r>
    </w:p>
    <w:p w:rsidR="00397AF3" w:rsidRPr="00397AF3" w:rsidRDefault="00397AF3" w:rsidP="00397AF3">
      <w:pPr>
        <w:autoSpaceDE w:val="0"/>
        <w:autoSpaceDN w:val="0"/>
        <w:spacing w:before="120" w:after="120" w:line="240" w:lineRule="auto"/>
        <w:jc w:val="both"/>
        <w:rPr>
          <w:rFonts w:ascii="Arial" w:eastAsia="Times New Roman" w:hAnsi="Arial" w:cs="Arial"/>
          <w:b/>
          <w:bCs/>
          <w:sz w:val="24"/>
          <w:szCs w:val="24"/>
          <w:lang w:val="es-MX" w:eastAsia="es-ES"/>
        </w:rPr>
      </w:pPr>
      <w:r w:rsidRPr="00397AF3">
        <w:rPr>
          <w:rFonts w:ascii="Arial" w:eastAsia="Times New Roman" w:hAnsi="Arial" w:cs="Arial"/>
          <w:b/>
          <w:bCs/>
          <w:sz w:val="24"/>
          <w:szCs w:val="24"/>
          <w:lang w:val="es-MX" w:eastAsia="es-ES"/>
        </w:rPr>
        <w:t>Sistema de conocimientos:</w:t>
      </w: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r w:rsidRPr="00397AF3">
        <w:rPr>
          <w:rFonts w:ascii="Arial" w:eastAsia="Times New Roman" w:hAnsi="Arial" w:cs="Arial"/>
          <w:sz w:val="24"/>
          <w:szCs w:val="24"/>
          <w:lang w:val="es-MX" w:eastAsia="es-ES"/>
        </w:rPr>
        <w:t xml:space="preserve">4.1 </w:t>
      </w:r>
      <w:r w:rsidRPr="00397AF3">
        <w:rPr>
          <w:rFonts w:ascii="Arial" w:eastAsia="Times New Roman" w:hAnsi="Arial" w:cs="Arial"/>
          <w:bCs/>
          <w:sz w:val="24"/>
          <w:szCs w:val="24"/>
          <w:lang w:val="es-ES_tradnl" w:eastAsia="es-ES"/>
        </w:rPr>
        <w:t>Muestras biológicas. Concepto.</w:t>
      </w:r>
      <w:r w:rsidRPr="00397AF3">
        <w:rPr>
          <w:rFonts w:ascii="Arial" w:eastAsia="Times New Roman" w:hAnsi="Arial" w:cs="Arial"/>
          <w:sz w:val="24"/>
          <w:szCs w:val="24"/>
          <w:lang w:eastAsia="es-ES"/>
        </w:rPr>
        <w:t xml:space="preserve"> Requisitos de la muestra ideal. T</w:t>
      </w:r>
      <w:proofErr w:type="spellStart"/>
      <w:r w:rsidRPr="00397AF3">
        <w:rPr>
          <w:rFonts w:ascii="Arial" w:eastAsia="Times New Roman" w:hAnsi="Arial" w:cs="Arial"/>
          <w:sz w:val="24"/>
          <w:szCs w:val="24"/>
          <w:lang w:val="es-MX" w:eastAsia="es-ES"/>
        </w:rPr>
        <w:t>oma</w:t>
      </w:r>
      <w:proofErr w:type="spellEnd"/>
      <w:r w:rsidRPr="00397AF3">
        <w:rPr>
          <w:rFonts w:ascii="Arial" w:eastAsia="Times New Roman" w:hAnsi="Arial" w:cs="Arial"/>
          <w:sz w:val="24"/>
          <w:szCs w:val="24"/>
          <w:lang w:val="es-MX" w:eastAsia="es-ES"/>
        </w:rPr>
        <w:t xml:space="preserve"> de muestra, requisitos, conservación y transporte de las muestras, examen directo, siembra e incubación, lectura e interpretación de los resultados.</w:t>
      </w: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r w:rsidRPr="00397AF3">
        <w:rPr>
          <w:rFonts w:ascii="Arial" w:eastAsia="Times New Roman" w:hAnsi="Arial" w:cs="Arial"/>
          <w:sz w:val="24"/>
          <w:szCs w:val="24"/>
          <w:lang w:val="es-MX" w:eastAsia="es-ES"/>
        </w:rPr>
        <w:t xml:space="preserve">4.1.1 Métodos de tinción más utilizados en bacteriología: tinción de Gram y </w:t>
      </w:r>
      <w:proofErr w:type="spellStart"/>
      <w:r w:rsidRPr="00397AF3">
        <w:rPr>
          <w:rFonts w:ascii="Arial" w:eastAsia="Times New Roman" w:hAnsi="Arial" w:cs="Arial"/>
          <w:sz w:val="24"/>
          <w:szCs w:val="24"/>
          <w:lang w:val="es-MX" w:eastAsia="es-ES"/>
        </w:rPr>
        <w:t>Zielh</w:t>
      </w:r>
      <w:proofErr w:type="spellEnd"/>
      <w:r w:rsidRPr="00397AF3">
        <w:rPr>
          <w:rFonts w:ascii="Arial" w:eastAsia="Times New Roman" w:hAnsi="Arial" w:cs="Arial"/>
          <w:sz w:val="24"/>
          <w:szCs w:val="24"/>
          <w:lang w:val="es-MX" w:eastAsia="es-ES"/>
        </w:rPr>
        <w:t xml:space="preserve"> </w:t>
      </w:r>
      <w:proofErr w:type="spellStart"/>
      <w:r w:rsidRPr="00397AF3">
        <w:rPr>
          <w:rFonts w:ascii="Arial" w:eastAsia="Times New Roman" w:hAnsi="Arial" w:cs="Arial"/>
          <w:sz w:val="24"/>
          <w:szCs w:val="24"/>
          <w:lang w:val="es-MX" w:eastAsia="es-ES"/>
        </w:rPr>
        <w:t>Nelseen</w:t>
      </w:r>
      <w:proofErr w:type="spellEnd"/>
      <w:r w:rsidRPr="00397AF3">
        <w:rPr>
          <w:rFonts w:ascii="Arial" w:eastAsia="Times New Roman" w:hAnsi="Arial" w:cs="Arial"/>
          <w:sz w:val="24"/>
          <w:szCs w:val="24"/>
          <w:lang w:val="es-MX" w:eastAsia="es-ES"/>
        </w:rPr>
        <w:t xml:space="preserve">. Clasificación. Procedimiento. Objetivo. Fundamento. </w:t>
      </w:r>
      <w:r w:rsidRPr="00397AF3">
        <w:rPr>
          <w:rFonts w:ascii="Arial" w:eastAsia="Times New Roman" w:hAnsi="Arial" w:cs="Arial"/>
          <w:sz w:val="24"/>
          <w:szCs w:val="24"/>
          <w:lang w:eastAsia="es-ES"/>
        </w:rPr>
        <w:t>Clasificación de las bacterias de acuerdo al carácter tintorial. Coloraciones especiales.</w:t>
      </w:r>
    </w:p>
    <w:p w:rsidR="00397AF3" w:rsidRPr="00397AF3" w:rsidRDefault="00397AF3" w:rsidP="00397AF3">
      <w:pPr>
        <w:tabs>
          <w:tab w:val="left" w:pos="180"/>
        </w:tabs>
        <w:autoSpaceDE w:val="0"/>
        <w:autoSpaceDN w:val="0"/>
        <w:spacing w:before="120" w:after="120" w:line="240" w:lineRule="auto"/>
        <w:jc w:val="both"/>
        <w:rPr>
          <w:rFonts w:ascii="Arial" w:eastAsia="Times New Roman" w:hAnsi="Arial" w:cs="Arial"/>
          <w:sz w:val="24"/>
          <w:szCs w:val="24"/>
          <w:lang w:eastAsia="es-ES"/>
        </w:rPr>
      </w:pPr>
      <w:r w:rsidRPr="00397AF3">
        <w:rPr>
          <w:rFonts w:ascii="Arial" w:eastAsia="Times New Roman" w:hAnsi="Arial" w:cs="Arial"/>
          <w:sz w:val="24"/>
          <w:szCs w:val="24"/>
          <w:lang w:eastAsia="es-ES"/>
        </w:rPr>
        <w:lastRenderedPageBreak/>
        <w:t xml:space="preserve">4.1.2 Pruebas de identificación bacteriana dependientes de cultivo. Concepto. Pruebas bioquímicas y fisiológicas más utilizadas en los laboratorios de microbiología. Procedimientos e interpretación de los resultados. </w:t>
      </w: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r w:rsidRPr="00397AF3">
        <w:rPr>
          <w:rFonts w:ascii="Arial" w:eastAsia="Times New Roman" w:hAnsi="Arial" w:cs="Arial"/>
          <w:sz w:val="24"/>
          <w:szCs w:val="24"/>
          <w:lang w:val="es-MX" w:eastAsia="es-ES"/>
        </w:rPr>
        <w:t xml:space="preserve">4.1.3 Susceptibilidad antimicrobiana </w:t>
      </w:r>
      <w:r w:rsidRPr="00397AF3">
        <w:rPr>
          <w:rFonts w:ascii="Arial" w:eastAsia="Times New Roman" w:hAnsi="Arial" w:cs="Arial"/>
          <w:i/>
          <w:sz w:val="24"/>
          <w:szCs w:val="24"/>
          <w:lang w:val="es-MX" w:eastAsia="es-ES"/>
        </w:rPr>
        <w:t>in vitro</w:t>
      </w:r>
      <w:r w:rsidRPr="00397AF3">
        <w:rPr>
          <w:rFonts w:ascii="Arial" w:eastAsia="Times New Roman" w:hAnsi="Arial" w:cs="Arial"/>
          <w:sz w:val="24"/>
          <w:szCs w:val="24"/>
          <w:lang w:val="es-MX" w:eastAsia="es-ES"/>
        </w:rPr>
        <w:t xml:space="preserve">. Conceptos de: antimicrobiano, antibiótico y </w:t>
      </w:r>
      <w:proofErr w:type="spellStart"/>
      <w:r w:rsidRPr="00397AF3">
        <w:rPr>
          <w:rFonts w:ascii="Arial" w:eastAsia="Times New Roman" w:hAnsi="Arial" w:cs="Arial"/>
          <w:sz w:val="24"/>
          <w:szCs w:val="24"/>
          <w:lang w:val="es-MX" w:eastAsia="es-ES"/>
        </w:rPr>
        <w:t>quimioterápico</w:t>
      </w:r>
      <w:proofErr w:type="spellEnd"/>
      <w:r w:rsidRPr="00397AF3">
        <w:rPr>
          <w:rFonts w:ascii="Arial" w:eastAsia="Times New Roman" w:hAnsi="Arial" w:cs="Arial"/>
          <w:sz w:val="24"/>
          <w:szCs w:val="24"/>
          <w:lang w:val="es-MX" w:eastAsia="es-ES"/>
        </w:rPr>
        <w:t xml:space="preserve">. </w:t>
      </w:r>
      <w:r w:rsidRPr="00397AF3">
        <w:rPr>
          <w:rFonts w:ascii="Arial" w:eastAsia="Times New Roman" w:hAnsi="Arial" w:cs="Arial"/>
          <w:sz w:val="24"/>
          <w:szCs w:val="24"/>
          <w:lang w:eastAsia="es-ES"/>
        </w:rPr>
        <w:t xml:space="preserve">Técnicas para el estudio de la susceptibilidad antimicrobiana in vitro. Métodos de dilución en caldo, macro y </w:t>
      </w:r>
      <w:proofErr w:type="spellStart"/>
      <w:r w:rsidRPr="00397AF3">
        <w:rPr>
          <w:rFonts w:ascii="Arial" w:eastAsia="Times New Roman" w:hAnsi="Arial" w:cs="Arial"/>
          <w:sz w:val="24"/>
          <w:szCs w:val="24"/>
          <w:lang w:eastAsia="es-ES"/>
        </w:rPr>
        <w:t>micrométodo</w:t>
      </w:r>
      <w:proofErr w:type="spellEnd"/>
      <w:r w:rsidRPr="00397AF3">
        <w:rPr>
          <w:rFonts w:ascii="Arial" w:eastAsia="Times New Roman" w:hAnsi="Arial" w:cs="Arial"/>
          <w:sz w:val="24"/>
          <w:szCs w:val="24"/>
          <w:lang w:eastAsia="es-ES"/>
        </w:rPr>
        <w:t>.</w:t>
      </w: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MX" w:eastAsia="es-ES"/>
        </w:rPr>
        <w:t>4.2 Procedimientos técnicos para el diagnóstico microbiológico.</w:t>
      </w: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MX" w:eastAsia="es-ES"/>
        </w:rPr>
        <w:t xml:space="preserve">4.2.1 </w:t>
      </w:r>
      <w:proofErr w:type="spellStart"/>
      <w:r w:rsidRPr="00397AF3">
        <w:rPr>
          <w:rFonts w:ascii="Arial" w:eastAsia="Times New Roman" w:hAnsi="Arial" w:cs="Arial"/>
          <w:sz w:val="24"/>
          <w:szCs w:val="24"/>
          <w:lang w:val="es-MX" w:eastAsia="es-ES"/>
        </w:rPr>
        <w:t>Urocultivos</w:t>
      </w:r>
      <w:proofErr w:type="spellEnd"/>
      <w:r w:rsidRPr="00397AF3">
        <w:rPr>
          <w:rFonts w:ascii="Arial" w:eastAsia="Times New Roman" w:hAnsi="Arial" w:cs="Arial"/>
          <w:sz w:val="24"/>
          <w:szCs w:val="24"/>
          <w:lang w:val="es-MX" w:eastAsia="es-ES"/>
        </w:rPr>
        <w:t>: toma de muestra, requisitos, conservación y transporte de las muestras, siembra e incubación, lectura e informe de los resultados.</w:t>
      </w: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MX" w:eastAsia="es-ES"/>
        </w:rPr>
        <w:t>4.2.2 Coprocultivo: toma de muestra, requisitos, conservación y transporte de las muestras, siembra e incubación. Gram en heces. Interpretación de los resultados.</w:t>
      </w: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MX" w:eastAsia="es-ES"/>
        </w:rPr>
        <w:t xml:space="preserve">4.2.3 Exudado faríngeo, nasal, conjuntival, </w:t>
      </w:r>
      <w:proofErr w:type="spellStart"/>
      <w:r w:rsidRPr="00397AF3">
        <w:rPr>
          <w:rFonts w:ascii="Arial" w:eastAsia="Times New Roman" w:hAnsi="Arial" w:cs="Arial"/>
          <w:sz w:val="24"/>
          <w:szCs w:val="24"/>
          <w:lang w:val="es-MX" w:eastAsia="es-ES"/>
        </w:rPr>
        <w:t>ótico</w:t>
      </w:r>
      <w:proofErr w:type="spellEnd"/>
      <w:r w:rsidRPr="00397AF3">
        <w:rPr>
          <w:rFonts w:ascii="Arial" w:eastAsia="Times New Roman" w:hAnsi="Arial" w:cs="Arial"/>
          <w:sz w:val="24"/>
          <w:szCs w:val="24"/>
          <w:lang w:val="es-MX" w:eastAsia="es-ES"/>
        </w:rPr>
        <w:t xml:space="preserve">: toma de muestra, requisitos, conservación y transporte de las muestras, siembra e incubación.  </w:t>
      </w: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MX" w:eastAsia="es-ES"/>
        </w:rPr>
        <w:t xml:space="preserve">4.2.4 Exudado vaginal, </w:t>
      </w:r>
      <w:proofErr w:type="spellStart"/>
      <w:r w:rsidRPr="00397AF3">
        <w:rPr>
          <w:rFonts w:ascii="Arial" w:eastAsia="Times New Roman" w:hAnsi="Arial" w:cs="Arial"/>
          <w:sz w:val="24"/>
          <w:szCs w:val="24"/>
          <w:lang w:val="es-MX" w:eastAsia="es-ES"/>
        </w:rPr>
        <w:t>endocervical</w:t>
      </w:r>
      <w:proofErr w:type="spellEnd"/>
      <w:r w:rsidRPr="00397AF3">
        <w:rPr>
          <w:rFonts w:ascii="Arial" w:eastAsia="Times New Roman" w:hAnsi="Arial" w:cs="Arial"/>
          <w:sz w:val="24"/>
          <w:szCs w:val="24"/>
          <w:lang w:val="es-MX" w:eastAsia="es-ES"/>
        </w:rPr>
        <w:t xml:space="preserve"> y uretral: toma de muestra, requisitos, conservación y transporte de las muestras, examen directo, siembra e incubación.  </w:t>
      </w:r>
    </w:p>
    <w:p w:rsidR="00397AF3" w:rsidRPr="00397AF3" w:rsidRDefault="00397AF3" w:rsidP="00397AF3">
      <w:pPr>
        <w:autoSpaceDE w:val="0"/>
        <w:autoSpaceDN w:val="0"/>
        <w:spacing w:before="120" w:after="120" w:line="240" w:lineRule="auto"/>
        <w:jc w:val="both"/>
        <w:rPr>
          <w:rFonts w:ascii="Arial" w:eastAsia="Times New Roman" w:hAnsi="Arial" w:cs="Arial"/>
          <w:bCs/>
          <w:sz w:val="24"/>
          <w:szCs w:val="24"/>
          <w:lang w:eastAsia="es-ES"/>
        </w:rPr>
      </w:pPr>
      <w:r w:rsidRPr="00397AF3">
        <w:rPr>
          <w:rFonts w:ascii="Arial" w:eastAsia="Times New Roman" w:hAnsi="Arial" w:cs="Arial"/>
          <w:sz w:val="24"/>
          <w:szCs w:val="24"/>
          <w:lang w:val="es-MX" w:eastAsia="es-ES"/>
        </w:rPr>
        <w:t xml:space="preserve">4.2.5 Lesiones de piel, hemocultivo, líquidos orgánicos: toma de muestra, requisitos, conservación y transporte de las muestras, examen directo, siembra e incubación.  </w:t>
      </w:r>
    </w:p>
    <w:p w:rsidR="00397AF3" w:rsidRPr="00397AF3" w:rsidRDefault="00397AF3" w:rsidP="00397AF3">
      <w:pPr>
        <w:tabs>
          <w:tab w:val="left" w:pos="180"/>
          <w:tab w:val="left" w:pos="900"/>
          <w:tab w:val="left" w:pos="1260"/>
        </w:tabs>
        <w:autoSpaceDE w:val="0"/>
        <w:autoSpaceDN w:val="0"/>
        <w:spacing w:before="120" w:after="120" w:line="240" w:lineRule="auto"/>
        <w:jc w:val="both"/>
        <w:rPr>
          <w:rFonts w:ascii="Arial" w:eastAsia="Times New Roman" w:hAnsi="Arial" w:cs="Arial"/>
          <w:bCs/>
          <w:sz w:val="24"/>
          <w:szCs w:val="24"/>
          <w:lang w:eastAsia="es-ES"/>
        </w:rPr>
      </w:pPr>
      <w:r w:rsidRPr="00397AF3">
        <w:rPr>
          <w:rFonts w:ascii="Arial" w:eastAsia="Times New Roman" w:hAnsi="Arial" w:cs="Arial"/>
          <w:sz w:val="24"/>
          <w:szCs w:val="24"/>
          <w:lang w:eastAsia="es-ES"/>
        </w:rPr>
        <w:t xml:space="preserve">4.2.6 </w:t>
      </w:r>
      <w:r w:rsidRPr="00397AF3">
        <w:rPr>
          <w:rFonts w:ascii="Arial" w:eastAsia="Times New Roman" w:hAnsi="Arial" w:cs="Arial"/>
          <w:sz w:val="24"/>
          <w:szCs w:val="24"/>
          <w:lang w:val="es-MX" w:eastAsia="es-ES"/>
        </w:rPr>
        <w:t xml:space="preserve">Esputo: toma de muestra, requisitos, conservación y transporte de las muestras. </w:t>
      </w:r>
      <w:r w:rsidRPr="00397AF3">
        <w:rPr>
          <w:rFonts w:ascii="Arial" w:eastAsia="Times New Roman" w:hAnsi="Arial" w:cs="Arial"/>
          <w:bCs/>
          <w:sz w:val="24"/>
          <w:szCs w:val="24"/>
          <w:lang w:eastAsia="es-ES"/>
        </w:rPr>
        <w:t>Examen directo y cultivo de esputo para el diagnóstico bacteriológico. Examen directo para el diagnóstico de BAAR. Codificación e informe del resultado.</w:t>
      </w:r>
    </w:p>
    <w:p w:rsidR="00397AF3" w:rsidRPr="00397AF3" w:rsidRDefault="00397AF3" w:rsidP="00397AF3">
      <w:pPr>
        <w:autoSpaceDE w:val="0"/>
        <w:autoSpaceDN w:val="0"/>
        <w:spacing w:before="120" w:after="120" w:line="240" w:lineRule="auto"/>
        <w:jc w:val="both"/>
        <w:rPr>
          <w:rFonts w:ascii="Arial" w:eastAsia="Times New Roman" w:hAnsi="Arial" w:cs="Arial"/>
          <w:b/>
          <w:sz w:val="24"/>
          <w:szCs w:val="24"/>
          <w:lang w:eastAsia="es-ES"/>
        </w:rPr>
      </w:pPr>
      <w:r w:rsidRPr="00397AF3">
        <w:rPr>
          <w:rFonts w:ascii="Arial" w:eastAsia="Times New Roman" w:hAnsi="Arial" w:cs="Arial"/>
          <w:b/>
          <w:sz w:val="24"/>
          <w:szCs w:val="24"/>
          <w:lang w:eastAsia="es-ES"/>
        </w:rPr>
        <w:t>Indicaciones metodológicas generales y específicas.</w:t>
      </w:r>
    </w:p>
    <w:p w:rsidR="00397AF3" w:rsidRPr="00397AF3" w:rsidRDefault="00397AF3" w:rsidP="00397AF3">
      <w:pPr>
        <w:autoSpaceDE w:val="0"/>
        <w:autoSpaceDN w:val="0"/>
        <w:spacing w:before="120" w:after="120" w:line="240" w:lineRule="auto"/>
        <w:jc w:val="both"/>
        <w:rPr>
          <w:rFonts w:ascii="Arial" w:eastAsia="Times New Roman" w:hAnsi="Arial" w:cs="Arial"/>
          <w:b/>
          <w:sz w:val="24"/>
          <w:szCs w:val="24"/>
          <w:lang w:eastAsia="es-ES"/>
        </w:rPr>
      </w:pPr>
      <w:r w:rsidRPr="00397AF3">
        <w:rPr>
          <w:rFonts w:ascii="Arial" w:eastAsia="Times New Roman" w:hAnsi="Arial" w:cs="Arial"/>
          <w:sz w:val="24"/>
          <w:szCs w:val="24"/>
          <w:lang w:eastAsia="es-ES"/>
        </w:rPr>
        <w:t>Enunciará en orden lógico los pasos a seguir en un diagnóstico microbiológico. Se definirá el término muestra biológica y se explicará los requisitos generales para la toma o recolección de las muestras biológicas, enfatizando en que la efectividad y confiabilidad de los resultados en un estudio microbiológico dependen de la calidad de la muestra, por lo que se debe tener en cuenta las precauciones de asepsia, orientaciones previas al paciente, selección de la muestra, instrumentos, recipientes o frascos, conservación y transporte. Es importante tener presente el cumplimiento de los principios de la ética médica en cuanto a secreto profesional y relación profesional de la salud - paciente.</w:t>
      </w: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r w:rsidRPr="00397AF3">
        <w:rPr>
          <w:rFonts w:ascii="Arial" w:eastAsia="Times New Roman" w:hAnsi="Arial" w:cs="Arial"/>
          <w:sz w:val="24"/>
          <w:szCs w:val="24"/>
          <w:lang w:eastAsia="es-ES"/>
        </w:rPr>
        <w:t xml:space="preserve">Del tema 4.1 al 4.1.3 enunciará los pasos del diagnóstico microbiológico (muestra, examen directo, cultivo, pruebas bioquímicas y fisiológicas, serológicas, antibiograma e informe de los resultados). En el acápite del examen directo </w:t>
      </w:r>
      <w:r w:rsidRPr="00397AF3">
        <w:rPr>
          <w:rFonts w:ascii="Arial" w:eastAsia="Times New Roman" w:hAnsi="Arial" w:cs="Arial"/>
          <w:sz w:val="24"/>
          <w:szCs w:val="24"/>
          <w:lang w:val="es-MX" w:eastAsia="es-ES"/>
        </w:rPr>
        <w:t xml:space="preserve">Se explicará el procedimiento, objetivo, fundamento, importancia e interpretación de las coloraciones de Gram y </w:t>
      </w:r>
      <w:proofErr w:type="spellStart"/>
      <w:r w:rsidRPr="00397AF3">
        <w:rPr>
          <w:rFonts w:ascii="Arial" w:eastAsia="Times New Roman" w:hAnsi="Arial" w:cs="Arial"/>
          <w:sz w:val="24"/>
          <w:szCs w:val="24"/>
          <w:lang w:val="es-MX" w:eastAsia="es-ES"/>
        </w:rPr>
        <w:t>Zielh</w:t>
      </w:r>
      <w:proofErr w:type="spellEnd"/>
      <w:r w:rsidRPr="00397AF3">
        <w:rPr>
          <w:rFonts w:ascii="Arial" w:eastAsia="Times New Roman" w:hAnsi="Arial" w:cs="Arial"/>
          <w:sz w:val="24"/>
          <w:szCs w:val="24"/>
          <w:lang w:val="es-MX" w:eastAsia="es-ES"/>
        </w:rPr>
        <w:t xml:space="preserve"> </w:t>
      </w:r>
      <w:proofErr w:type="spellStart"/>
      <w:r w:rsidRPr="00397AF3">
        <w:rPr>
          <w:rFonts w:ascii="Arial" w:eastAsia="Times New Roman" w:hAnsi="Arial" w:cs="Arial"/>
          <w:sz w:val="24"/>
          <w:szCs w:val="24"/>
          <w:lang w:val="es-MX" w:eastAsia="es-ES"/>
        </w:rPr>
        <w:t>Nelseen</w:t>
      </w:r>
      <w:proofErr w:type="spellEnd"/>
      <w:r w:rsidRPr="00397AF3">
        <w:rPr>
          <w:rFonts w:ascii="Arial" w:eastAsia="Times New Roman" w:hAnsi="Arial" w:cs="Arial"/>
          <w:sz w:val="24"/>
          <w:szCs w:val="24"/>
          <w:lang w:val="es-MX" w:eastAsia="es-ES"/>
        </w:rPr>
        <w:t xml:space="preserve">, además de la clasificación </w:t>
      </w:r>
      <w:r w:rsidRPr="00397AF3">
        <w:rPr>
          <w:rFonts w:ascii="Arial" w:eastAsia="Times New Roman" w:hAnsi="Arial" w:cs="Arial"/>
          <w:sz w:val="24"/>
          <w:szCs w:val="24"/>
          <w:lang w:eastAsia="es-ES"/>
        </w:rPr>
        <w:t>de las bacterias de acuerdo al carácter tintorial. Se explicará la importancia del examen directo de la muestra como diagnóstico presuntivo.</w:t>
      </w: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eastAsia="es-ES"/>
        </w:rPr>
      </w:pPr>
      <w:r w:rsidRPr="00397AF3">
        <w:rPr>
          <w:rFonts w:ascii="Arial" w:eastAsia="Times New Roman" w:hAnsi="Arial" w:cs="Arial"/>
          <w:sz w:val="24"/>
          <w:szCs w:val="24"/>
          <w:lang w:val="es-MX" w:eastAsia="es-ES"/>
        </w:rPr>
        <w:t>En el tema 4.2 explicará</w:t>
      </w:r>
      <w:r w:rsidRPr="00397AF3">
        <w:rPr>
          <w:rFonts w:ascii="Arial" w:eastAsia="Times New Roman" w:hAnsi="Arial" w:cs="Arial"/>
          <w:b/>
          <w:sz w:val="24"/>
          <w:szCs w:val="24"/>
          <w:lang w:val="es-MX" w:eastAsia="es-ES"/>
        </w:rPr>
        <w:t xml:space="preserve"> </w:t>
      </w:r>
      <w:r w:rsidRPr="00397AF3">
        <w:rPr>
          <w:rFonts w:ascii="Arial" w:eastAsia="Times New Roman" w:hAnsi="Arial" w:cs="Arial"/>
          <w:sz w:val="24"/>
          <w:szCs w:val="24"/>
          <w:lang w:val="es-MX" w:eastAsia="es-ES"/>
        </w:rPr>
        <w:t xml:space="preserve">los procedimientos y guías establecidas para el diagnóstico microbiológico, según el tipo de muestra, abarcando desde la recolección de la muestra biológica, examen directo, siembra, incubación, pruebas de identificación </w:t>
      </w:r>
      <w:r w:rsidRPr="00397AF3">
        <w:rPr>
          <w:rFonts w:ascii="Arial" w:eastAsia="Times New Roman" w:hAnsi="Arial" w:cs="Arial"/>
          <w:sz w:val="24"/>
          <w:szCs w:val="24"/>
          <w:lang w:val="es-MX" w:eastAsia="es-ES"/>
        </w:rPr>
        <w:lastRenderedPageBreak/>
        <w:t xml:space="preserve">y/o confirmación diagnóstica y determinación de la susceptibilidad a los antimicrobianos. </w:t>
      </w: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MX" w:eastAsia="es-ES"/>
        </w:rPr>
        <w:t>En los temas 4.2.1 al 4.2.6: En cada tipo de estudio a tratar se explicará detalladamente los requisitos y procederes para la colección de las diferentes muestras. Explicará la importancia de una adecuada toma de muestra y selección del producto patológico a investigar para el éxito del diagnóstico microbiológico, así como los requisitos a seguir durante la transportación atendiendo a las exigencias de los microorganismos que se pretenden aislar.</w:t>
      </w:r>
    </w:p>
    <w:p w:rsidR="00397AF3" w:rsidRPr="00397AF3" w:rsidRDefault="00397AF3" w:rsidP="00397AF3">
      <w:pPr>
        <w:autoSpaceDE w:val="0"/>
        <w:autoSpaceDN w:val="0"/>
        <w:spacing w:before="120" w:after="120" w:line="240" w:lineRule="auto"/>
        <w:jc w:val="both"/>
        <w:rPr>
          <w:rFonts w:ascii="Arial" w:eastAsia="Times New Roman" w:hAnsi="Arial" w:cs="Arial"/>
          <w:sz w:val="24"/>
          <w:szCs w:val="24"/>
          <w:lang w:val="es-MX" w:eastAsia="es-ES"/>
        </w:rPr>
      </w:pPr>
      <w:r w:rsidRPr="00397AF3">
        <w:rPr>
          <w:rFonts w:ascii="Arial" w:eastAsia="Times New Roman" w:hAnsi="Arial" w:cs="Arial"/>
          <w:sz w:val="24"/>
          <w:szCs w:val="24"/>
          <w:lang w:val="es-MX" w:eastAsia="es-ES"/>
        </w:rPr>
        <w:t xml:space="preserve">Se debe relacionar cada proceder técnico con los medios de cultivos, basándose en los requerimientos de los posibles microorganismos a encontrar en ellas, así como las condiciones de temperatura y aireación a tener presente para la incubación de los mismos, teniendo en cuenta que la identificación bacteriana se logra usando los siguientes criterios y procedimiento: características de las colonias aisladas en el </w:t>
      </w:r>
      <w:proofErr w:type="spellStart"/>
      <w:r w:rsidRPr="00397AF3">
        <w:rPr>
          <w:rFonts w:ascii="Arial" w:eastAsia="Times New Roman" w:hAnsi="Arial" w:cs="Arial"/>
          <w:sz w:val="24"/>
          <w:szCs w:val="24"/>
          <w:lang w:val="es-MX" w:eastAsia="es-ES"/>
        </w:rPr>
        <w:t>primocultivo</w:t>
      </w:r>
      <w:proofErr w:type="spellEnd"/>
      <w:r w:rsidRPr="00397AF3">
        <w:rPr>
          <w:rFonts w:ascii="Arial" w:eastAsia="Times New Roman" w:hAnsi="Arial" w:cs="Arial"/>
          <w:sz w:val="24"/>
          <w:szCs w:val="24"/>
          <w:lang w:val="es-MX" w:eastAsia="es-ES"/>
        </w:rPr>
        <w:t>, examen microscópico de frotis coloreados a partir del cultivo, características bioquímicas y fisiológicas.</w:t>
      </w:r>
    </w:p>
    <w:p w:rsidR="00397AF3" w:rsidRPr="00397AF3" w:rsidRDefault="00397AF3" w:rsidP="00397AF3">
      <w:pPr>
        <w:numPr>
          <w:ilvl w:val="1"/>
          <w:numId w:val="8"/>
        </w:numPr>
        <w:autoSpaceDE w:val="0"/>
        <w:autoSpaceDN w:val="0"/>
        <w:adjustRightInd w:val="0"/>
        <w:spacing w:before="120" w:after="120" w:line="240" w:lineRule="auto"/>
        <w:jc w:val="both"/>
        <w:outlineLvl w:val="2"/>
        <w:rPr>
          <w:rFonts w:ascii="Arial" w:eastAsiaTheme="majorEastAsia" w:hAnsi="Arial" w:cs="Arial"/>
          <w:caps/>
          <w:sz w:val="24"/>
          <w:szCs w:val="24"/>
          <w:lang w:eastAsia="es-ES"/>
        </w:rPr>
      </w:pPr>
      <w:r w:rsidRPr="00397AF3">
        <w:rPr>
          <w:rFonts w:ascii="Arial" w:eastAsiaTheme="majorEastAsia" w:hAnsi="Arial" w:cs="Arial"/>
          <w:caps/>
          <w:sz w:val="24"/>
          <w:szCs w:val="24"/>
          <w:lang w:eastAsia="es-ES"/>
        </w:rPr>
        <w:t xml:space="preserve">VII. El sistema de evaluación. </w:t>
      </w:r>
    </w:p>
    <w:p w:rsidR="00397AF3" w:rsidRPr="00397AF3" w:rsidRDefault="00397AF3" w:rsidP="00397AF3">
      <w:pPr>
        <w:autoSpaceDE w:val="0"/>
        <w:autoSpaceDN w:val="0"/>
        <w:spacing w:before="120" w:after="120" w:line="240" w:lineRule="auto"/>
        <w:jc w:val="both"/>
        <w:rPr>
          <w:rFonts w:ascii="Arial" w:eastAsia="Times New Roman" w:hAnsi="Arial" w:cs="Arial"/>
          <w:noProof/>
          <w:sz w:val="24"/>
          <w:szCs w:val="24"/>
          <w:lang w:eastAsia="es-ES"/>
        </w:rPr>
      </w:pPr>
      <w:r w:rsidRPr="00397AF3">
        <w:rPr>
          <w:rFonts w:ascii="Arial" w:eastAsia="Times New Roman" w:hAnsi="Arial" w:cs="Arial"/>
          <w:noProof/>
          <w:sz w:val="24"/>
          <w:szCs w:val="24"/>
          <w:lang w:eastAsia="es-ES"/>
        </w:rPr>
        <w:t>Los temas que no han sido evaluados se harán en forma de seminarios, manteniendo la evaluación final.</w:t>
      </w:r>
    </w:p>
    <w:p w:rsidR="00397AF3" w:rsidRPr="00397AF3" w:rsidRDefault="00397AF3" w:rsidP="00397AF3">
      <w:pPr>
        <w:autoSpaceDE w:val="0"/>
        <w:autoSpaceDN w:val="0"/>
        <w:spacing w:before="120" w:after="120" w:line="240" w:lineRule="auto"/>
        <w:jc w:val="both"/>
        <w:rPr>
          <w:rFonts w:ascii="Arial" w:eastAsia="Times New Roman" w:hAnsi="Arial" w:cs="Arial"/>
          <w:noProof/>
          <w:sz w:val="24"/>
          <w:szCs w:val="24"/>
          <w:lang w:eastAsia="es-ES"/>
        </w:rPr>
      </w:pPr>
      <w:r w:rsidRPr="00397AF3">
        <w:rPr>
          <w:rFonts w:ascii="Arial" w:eastAsia="Times New Roman" w:hAnsi="Arial" w:cs="Arial"/>
          <w:b/>
          <w:noProof/>
          <w:sz w:val="24"/>
          <w:szCs w:val="24"/>
          <w:lang w:eastAsia="es-ES"/>
        </w:rPr>
        <w:t>Evaluación final:</w:t>
      </w:r>
      <w:r w:rsidRPr="00397AF3">
        <w:rPr>
          <w:rFonts w:ascii="Arial" w:eastAsia="Times New Roman" w:hAnsi="Arial" w:cs="Arial"/>
          <w:noProof/>
          <w:sz w:val="24"/>
          <w:szCs w:val="24"/>
          <w:lang w:eastAsia="es-ES"/>
        </w:rPr>
        <w:t xml:space="preserve"> </w:t>
      </w:r>
      <w:r w:rsidRPr="00397AF3">
        <w:rPr>
          <w:rFonts w:ascii="Arial" w:eastAsia="Times New Roman" w:hAnsi="Arial" w:cs="Arial"/>
          <w:sz w:val="24"/>
          <w:szCs w:val="24"/>
          <w:lang w:val="es-ES_tradnl" w:eastAsia="es-ES"/>
        </w:rPr>
        <w:t>Se evaluarán todas las unidades. Se re</w:t>
      </w:r>
      <w:proofErr w:type="spellStart"/>
      <w:r w:rsidRPr="00397AF3">
        <w:rPr>
          <w:rFonts w:ascii="Arial" w:eastAsia="Times New Roman" w:hAnsi="Arial" w:cs="Arial"/>
          <w:sz w:val="24"/>
          <w:szCs w:val="24"/>
          <w:lang w:eastAsia="es-ES"/>
        </w:rPr>
        <w:t>alizará</w:t>
      </w:r>
      <w:proofErr w:type="spellEnd"/>
      <w:r w:rsidRPr="00397AF3">
        <w:rPr>
          <w:rFonts w:ascii="Arial" w:eastAsia="Times New Roman" w:hAnsi="Arial" w:cs="Arial"/>
          <w:sz w:val="24"/>
          <w:szCs w:val="24"/>
          <w:lang w:eastAsia="es-ES"/>
        </w:rPr>
        <w:t xml:space="preserve"> en los centros asistenciales con un tribunal conformado al efecto, que incluirá al tutor y los profesores de la asignatura. Para tener derecho al examen el alumno debe tener evaluación satisfactoria durante el semestre incluyendo la educación en el trabajo correspondiente a esta asignatura.</w:t>
      </w:r>
      <w:r w:rsidRPr="00397AF3">
        <w:rPr>
          <w:rFonts w:ascii="Arial" w:eastAsia="Times New Roman" w:hAnsi="Arial" w:cs="Arial"/>
          <w:noProof/>
          <w:sz w:val="24"/>
          <w:szCs w:val="24"/>
          <w:lang w:eastAsia="es-ES"/>
        </w:rPr>
        <w:t xml:space="preserve"> </w:t>
      </w:r>
      <w:r w:rsidRPr="00397AF3">
        <w:rPr>
          <w:rFonts w:ascii="Arial" w:eastAsia="Times New Roman" w:hAnsi="Arial" w:cs="Arial"/>
          <w:b/>
          <w:noProof/>
          <w:sz w:val="24"/>
          <w:szCs w:val="24"/>
          <w:lang w:eastAsia="es-ES"/>
        </w:rPr>
        <w:t>(</w:t>
      </w:r>
      <w:r w:rsidRPr="00397AF3">
        <w:rPr>
          <w:rFonts w:ascii="Arial" w:eastAsia="Times New Roman" w:hAnsi="Arial" w:cs="Arial"/>
          <w:b/>
          <w:bCs/>
          <w:sz w:val="24"/>
          <w:szCs w:val="24"/>
          <w:lang w:val="es-ES_tradnl" w:eastAsia="es-ES"/>
        </w:rPr>
        <w:t>Teórico- práctico</w:t>
      </w:r>
      <w:r w:rsidRPr="00397AF3">
        <w:rPr>
          <w:rFonts w:ascii="Arial" w:eastAsia="Times New Roman" w:hAnsi="Arial" w:cs="Arial"/>
          <w:b/>
          <w:noProof/>
          <w:sz w:val="24"/>
          <w:szCs w:val="24"/>
          <w:lang w:eastAsia="es-ES"/>
        </w:rPr>
        <w:t>).</w:t>
      </w:r>
    </w:p>
    <w:p w:rsidR="00397AF3" w:rsidRPr="00397AF3" w:rsidRDefault="00397AF3" w:rsidP="00397AF3">
      <w:pPr>
        <w:keepLines/>
        <w:autoSpaceDE w:val="0"/>
        <w:autoSpaceDN w:val="0"/>
        <w:adjustRightInd w:val="0"/>
        <w:spacing w:before="120" w:after="120" w:line="240" w:lineRule="auto"/>
        <w:jc w:val="both"/>
        <w:outlineLvl w:val="2"/>
        <w:rPr>
          <w:rFonts w:ascii="Arial" w:eastAsiaTheme="majorEastAsia" w:hAnsi="Arial" w:cs="Arial"/>
          <w:caps/>
          <w:sz w:val="24"/>
          <w:szCs w:val="24"/>
          <w:lang w:eastAsia="es-ES"/>
        </w:rPr>
      </w:pPr>
      <w:r w:rsidRPr="00397AF3">
        <w:rPr>
          <w:rFonts w:ascii="Arial" w:eastAsiaTheme="majorEastAsia" w:hAnsi="Arial" w:cs="Arial"/>
          <w:caps/>
          <w:sz w:val="24"/>
          <w:szCs w:val="24"/>
          <w:lang w:eastAsia="es-ES"/>
        </w:rPr>
        <w:t xml:space="preserve">VIII. BIBLIOGRAFIA </w:t>
      </w:r>
    </w:p>
    <w:p w:rsidR="00397AF3" w:rsidRPr="00397AF3" w:rsidRDefault="00397AF3" w:rsidP="00397AF3">
      <w:pPr>
        <w:keepLines/>
        <w:autoSpaceDE w:val="0"/>
        <w:autoSpaceDN w:val="0"/>
        <w:adjustRightInd w:val="0"/>
        <w:spacing w:before="120" w:after="120" w:line="240" w:lineRule="auto"/>
        <w:jc w:val="both"/>
        <w:outlineLvl w:val="2"/>
        <w:rPr>
          <w:rFonts w:ascii="Arial" w:eastAsiaTheme="majorEastAsia" w:hAnsi="Arial" w:cs="Arial"/>
          <w:b/>
          <w:sz w:val="24"/>
          <w:szCs w:val="24"/>
          <w:lang w:eastAsia="es-ES"/>
        </w:rPr>
      </w:pPr>
      <w:r w:rsidRPr="00397AF3">
        <w:rPr>
          <w:rFonts w:ascii="Arial" w:eastAsiaTheme="majorEastAsia" w:hAnsi="Arial" w:cs="Arial"/>
          <w:b/>
          <w:caps/>
          <w:sz w:val="24"/>
          <w:szCs w:val="24"/>
          <w:lang w:eastAsia="es-ES"/>
        </w:rPr>
        <w:t>BASICA</w:t>
      </w:r>
    </w:p>
    <w:p w:rsidR="00397AF3" w:rsidRPr="00397AF3" w:rsidRDefault="00397AF3" w:rsidP="00397AF3">
      <w:pPr>
        <w:numPr>
          <w:ilvl w:val="0"/>
          <w:numId w:val="1"/>
        </w:numPr>
        <w:tabs>
          <w:tab w:val="left" w:pos="0"/>
          <w:tab w:val="left" w:pos="180"/>
          <w:tab w:val="left" w:pos="1620"/>
        </w:tabs>
        <w:autoSpaceDE w:val="0"/>
        <w:autoSpaceDN w:val="0"/>
        <w:spacing w:before="120" w:after="120" w:line="240" w:lineRule="auto"/>
        <w:jc w:val="both"/>
        <w:rPr>
          <w:rFonts w:ascii="Arial" w:eastAsia="Times New Roman" w:hAnsi="Arial" w:cs="Arial"/>
          <w:sz w:val="24"/>
          <w:szCs w:val="24"/>
          <w:lang w:eastAsia="es-ES"/>
        </w:rPr>
      </w:pPr>
      <w:proofErr w:type="spellStart"/>
      <w:r w:rsidRPr="00397AF3">
        <w:rPr>
          <w:rFonts w:ascii="Arial" w:eastAsia="Times New Roman" w:hAnsi="Arial" w:cs="Arial"/>
          <w:sz w:val="24"/>
          <w:szCs w:val="24"/>
          <w:lang w:eastAsia="es-ES"/>
        </w:rPr>
        <w:t>Llop</w:t>
      </w:r>
      <w:proofErr w:type="spellEnd"/>
      <w:r w:rsidRPr="00397AF3">
        <w:rPr>
          <w:rFonts w:ascii="Arial" w:eastAsia="Times New Roman" w:hAnsi="Arial" w:cs="Arial"/>
          <w:sz w:val="24"/>
          <w:szCs w:val="24"/>
          <w:lang w:eastAsia="es-ES"/>
        </w:rPr>
        <w:t xml:space="preserve"> Hernández A. y col. Microbiología y Parasitología Médicas. La Habana: Editorial de Ciencias Médicas, 2001</w:t>
      </w:r>
    </w:p>
    <w:p w:rsidR="00397AF3" w:rsidRPr="00397AF3" w:rsidRDefault="00397AF3" w:rsidP="00397AF3">
      <w:pPr>
        <w:numPr>
          <w:ilvl w:val="0"/>
          <w:numId w:val="1"/>
        </w:numPr>
        <w:tabs>
          <w:tab w:val="left" w:pos="0"/>
          <w:tab w:val="left" w:pos="180"/>
          <w:tab w:val="left" w:pos="1620"/>
        </w:tabs>
        <w:autoSpaceDE w:val="0"/>
        <w:autoSpaceDN w:val="0"/>
        <w:spacing w:before="120" w:after="120" w:line="240" w:lineRule="auto"/>
        <w:jc w:val="both"/>
        <w:rPr>
          <w:rFonts w:ascii="Arial" w:eastAsia="Times New Roman" w:hAnsi="Arial" w:cs="Arial"/>
          <w:sz w:val="24"/>
          <w:szCs w:val="24"/>
          <w:lang w:eastAsia="es-ES"/>
        </w:rPr>
      </w:pPr>
      <w:proofErr w:type="spellStart"/>
      <w:r w:rsidRPr="00397AF3">
        <w:rPr>
          <w:rFonts w:ascii="Arial" w:eastAsia="Times New Roman" w:hAnsi="Arial" w:cs="Arial"/>
          <w:sz w:val="24"/>
          <w:szCs w:val="24"/>
          <w:lang w:val="en-US" w:eastAsia="es-ES"/>
        </w:rPr>
        <w:t>Jawetz</w:t>
      </w:r>
      <w:proofErr w:type="spellEnd"/>
      <w:r w:rsidRPr="00397AF3">
        <w:rPr>
          <w:rFonts w:ascii="Arial" w:eastAsia="Times New Roman" w:hAnsi="Arial" w:cs="Arial"/>
          <w:sz w:val="24"/>
          <w:szCs w:val="24"/>
          <w:lang w:val="en-US" w:eastAsia="es-ES"/>
        </w:rPr>
        <w:t xml:space="preserve"> E. </w:t>
      </w:r>
      <w:proofErr w:type="spellStart"/>
      <w:r w:rsidRPr="00397AF3">
        <w:rPr>
          <w:rFonts w:ascii="Arial" w:eastAsia="Times New Roman" w:hAnsi="Arial" w:cs="Arial"/>
          <w:sz w:val="24"/>
          <w:szCs w:val="24"/>
          <w:lang w:val="en-US" w:eastAsia="es-ES"/>
        </w:rPr>
        <w:t>Mellnick</w:t>
      </w:r>
      <w:proofErr w:type="spellEnd"/>
      <w:r w:rsidRPr="00397AF3">
        <w:rPr>
          <w:rFonts w:ascii="Arial" w:eastAsia="Times New Roman" w:hAnsi="Arial" w:cs="Arial"/>
          <w:sz w:val="24"/>
          <w:szCs w:val="24"/>
          <w:lang w:val="en-US" w:eastAsia="es-ES"/>
        </w:rPr>
        <w:t xml:space="preserve">. JL. </w:t>
      </w:r>
      <w:proofErr w:type="spellStart"/>
      <w:r w:rsidRPr="00397AF3">
        <w:rPr>
          <w:rFonts w:ascii="Arial" w:eastAsia="Times New Roman" w:hAnsi="Arial" w:cs="Arial"/>
          <w:sz w:val="24"/>
          <w:szCs w:val="24"/>
          <w:lang w:val="en-US" w:eastAsia="es-ES"/>
        </w:rPr>
        <w:t>Adelberg</w:t>
      </w:r>
      <w:proofErr w:type="spellEnd"/>
      <w:r w:rsidRPr="00397AF3">
        <w:rPr>
          <w:rFonts w:ascii="Arial" w:eastAsia="Times New Roman" w:hAnsi="Arial" w:cs="Arial"/>
          <w:sz w:val="24"/>
          <w:szCs w:val="24"/>
          <w:lang w:val="en-US" w:eastAsia="es-ES"/>
        </w:rPr>
        <w:t xml:space="preserve"> EA. </w:t>
      </w:r>
      <w:r w:rsidRPr="00397AF3">
        <w:rPr>
          <w:rFonts w:ascii="Arial" w:eastAsia="Times New Roman" w:hAnsi="Arial" w:cs="Arial"/>
          <w:sz w:val="24"/>
          <w:szCs w:val="24"/>
          <w:lang w:eastAsia="es-ES"/>
        </w:rPr>
        <w:t>Microbiología Médica. 14 Ed. México. El Manual Moderno, 1992</w:t>
      </w:r>
    </w:p>
    <w:p w:rsidR="00397AF3" w:rsidRPr="00397AF3" w:rsidRDefault="00397AF3" w:rsidP="00397AF3">
      <w:pPr>
        <w:numPr>
          <w:ilvl w:val="0"/>
          <w:numId w:val="1"/>
        </w:numPr>
        <w:tabs>
          <w:tab w:val="left" w:pos="0"/>
          <w:tab w:val="left" w:pos="180"/>
          <w:tab w:val="left" w:pos="1620"/>
        </w:tabs>
        <w:autoSpaceDE w:val="0"/>
        <w:autoSpaceDN w:val="0"/>
        <w:spacing w:before="120" w:after="120" w:line="240" w:lineRule="auto"/>
        <w:jc w:val="both"/>
        <w:rPr>
          <w:rFonts w:ascii="Arial" w:eastAsia="Times New Roman" w:hAnsi="Arial" w:cs="Arial"/>
          <w:sz w:val="24"/>
          <w:szCs w:val="24"/>
          <w:lang w:val="en-US" w:eastAsia="es-ES"/>
        </w:rPr>
      </w:pPr>
      <w:r w:rsidRPr="00397AF3">
        <w:rPr>
          <w:rFonts w:ascii="Arial" w:eastAsia="Times New Roman" w:hAnsi="Arial" w:cs="Arial"/>
          <w:sz w:val="24"/>
          <w:szCs w:val="24"/>
          <w:lang w:val="en-GB" w:eastAsia="es-ES"/>
        </w:rPr>
        <w:t xml:space="preserve">Howard BJ. Clinical and Pathogenic Microbiologic. 2da Ed. </w:t>
      </w:r>
      <w:r w:rsidRPr="00397AF3">
        <w:rPr>
          <w:rFonts w:ascii="Arial" w:eastAsia="Times New Roman" w:hAnsi="Arial" w:cs="Arial"/>
          <w:sz w:val="24"/>
          <w:szCs w:val="24"/>
          <w:lang w:val="en-US" w:eastAsia="es-ES"/>
        </w:rPr>
        <w:t>St Louis: Mosby, 1993</w:t>
      </w:r>
    </w:p>
    <w:p w:rsidR="00397AF3" w:rsidRPr="00397AF3" w:rsidRDefault="00397AF3" w:rsidP="00397AF3">
      <w:pPr>
        <w:tabs>
          <w:tab w:val="left" w:pos="0"/>
          <w:tab w:val="left" w:pos="180"/>
          <w:tab w:val="left" w:pos="1620"/>
        </w:tabs>
        <w:autoSpaceDE w:val="0"/>
        <w:autoSpaceDN w:val="0"/>
        <w:spacing w:before="120" w:after="120" w:line="240" w:lineRule="auto"/>
        <w:jc w:val="both"/>
        <w:rPr>
          <w:rFonts w:ascii="Arial" w:eastAsia="Times New Roman" w:hAnsi="Arial" w:cs="Arial"/>
          <w:b/>
          <w:sz w:val="24"/>
          <w:szCs w:val="24"/>
          <w:lang w:val="en-GB" w:eastAsia="es-ES"/>
        </w:rPr>
      </w:pPr>
      <w:bookmarkStart w:id="0" w:name="_GoBack"/>
      <w:bookmarkEnd w:id="0"/>
      <w:r w:rsidRPr="00397AF3">
        <w:rPr>
          <w:rFonts w:ascii="Arial" w:eastAsia="Times New Roman" w:hAnsi="Arial" w:cs="Arial"/>
          <w:b/>
          <w:caps/>
          <w:sz w:val="24"/>
          <w:szCs w:val="24"/>
          <w:lang w:eastAsia="es-ES"/>
        </w:rPr>
        <w:t>COMPLEMENTARIA.</w:t>
      </w:r>
    </w:p>
    <w:p w:rsidR="00397AF3" w:rsidRPr="00397AF3" w:rsidRDefault="00397AF3" w:rsidP="00397AF3">
      <w:pPr>
        <w:numPr>
          <w:ilvl w:val="0"/>
          <w:numId w:val="1"/>
        </w:numPr>
        <w:tabs>
          <w:tab w:val="left" w:pos="0"/>
          <w:tab w:val="left" w:pos="180"/>
          <w:tab w:val="left" w:pos="1620"/>
        </w:tabs>
        <w:autoSpaceDE w:val="0"/>
        <w:autoSpaceDN w:val="0"/>
        <w:spacing w:before="120" w:after="120" w:line="240" w:lineRule="auto"/>
        <w:jc w:val="both"/>
        <w:rPr>
          <w:rFonts w:ascii="Arial" w:eastAsia="Times New Roman" w:hAnsi="Arial" w:cs="Arial"/>
          <w:sz w:val="24"/>
          <w:szCs w:val="24"/>
          <w:lang w:eastAsia="es-ES"/>
        </w:rPr>
      </w:pPr>
      <w:r w:rsidRPr="00397AF3">
        <w:rPr>
          <w:rFonts w:ascii="Arial" w:eastAsia="Times New Roman" w:hAnsi="Arial" w:cs="Arial"/>
          <w:sz w:val="24"/>
          <w:szCs w:val="24"/>
          <w:lang w:eastAsia="es-ES"/>
        </w:rPr>
        <w:t xml:space="preserve">Manual de Técnicas Básicas para un laboratorio de Salud. Serie </w:t>
      </w:r>
      <w:proofErr w:type="spellStart"/>
      <w:r w:rsidRPr="00397AF3">
        <w:rPr>
          <w:rFonts w:ascii="Arial" w:eastAsia="Times New Roman" w:hAnsi="Arial" w:cs="Arial"/>
          <w:sz w:val="24"/>
          <w:szCs w:val="24"/>
          <w:lang w:eastAsia="es-ES"/>
        </w:rPr>
        <w:t>Paltex</w:t>
      </w:r>
      <w:proofErr w:type="spellEnd"/>
      <w:r w:rsidRPr="00397AF3">
        <w:rPr>
          <w:rFonts w:ascii="Arial" w:eastAsia="Times New Roman" w:hAnsi="Arial" w:cs="Arial"/>
          <w:sz w:val="24"/>
          <w:szCs w:val="24"/>
          <w:lang w:eastAsia="es-ES"/>
        </w:rPr>
        <w:t xml:space="preserve"> para técnicos medios y auxiliares, No. 2 Publicación Científica No. 439. OMS-OPS, 1983. </w:t>
      </w:r>
    </w:p>
    <w:p w:rsidR="00397AF3" w:rsidRPr="00397AF3" w:rsidRDefault="00397AF3" w:rsidP="00397AF3">
      <w:pPr>
        <w:numPr>
          <w:ilvl w:val="0"/>
          <w:numId w:val="1"/>
        </w:numPr>
        <w:tabs>
          <w:tab w:val="left" w:pos="0"/>
          <w:tab w:val="left" w:pos="180"/>
          <w:tab w:val="left" w:pos="1620"/>
        </w:tabs>
        <w:autoSpaceDE w:val="0"/>
        <w:autoSpaceDN w:val="0"/>
        <w:spacing w:before="120" w:after="120" w:line="240" w:lineRule="auto"/>
        <w:jc w:val="both"/>
        <w:rPr>
          <w:rFonts w:ascii="Arial" w:eastAsia="Times New Roman" w:hAnsi="Arial" w:cs="Arial"/>
          <w:sz w:val="24"/>
          <w:szCs w:val="24"/>
          <w:lang w:eastAsia="es-ES"/>
        </w:rPr>
      </w:pPr>
      <w:r w:rsidRPr="00397AF3">
        <w:rPr>
          <w:rFonts w:ascii="Arial" w:eastAsia="Times New Roman" w:hAnsi="Arial" w:cs="Arial"/>
          <w:sz w:val="24"/>
          <w:szCs w:val="24"/>
          <w:lang w:eastAsia="es-ES"/>
        </w:rPr>
        <w:t xml:space="preserve">Microbiología y Parasitología Médica. Guía de Aprendizaje, </w:t>
      </w:r>
      <w:proofErr w:type="spellStart"/>
      <w:r w:rsidRPr="00397AF3">
        <w:rPr>
          <w:rFonts w:ascii="Arial" w:eastAsia="Times New Roman" w:hAnsi="Arial" w:cs="Arial"/>
          <w:sz w:val="24"/>
          <w:szCs w:val="24"/>
          <w:lang w:eastAsia="es-ES"/>
        </w:rPr>
        <w:t>Vol</w:t>
      </w:r>
      <w:proofErr w:type="spellEnd"/>
      <w:r w:rsidRPr="00397AF3">
        <w:rPr>
          <w:rFonts w:ascii="Arial" w:eastAsia="Times New Roman" w:hAnsi="Arial" w:cs="Arial"/>
          <w:sz w:val="24"/>
          <w:szCs w:val="24"/>
          <w:lang w:eastAsia="es-ES"/>
        </w:rPr>
        <w:t xml:space="preserve"> 1 CD-ROM. </w:t>
      </w:r>
      <w:smartTag w:uri="urn:schemas-microsoft-com:office:smarttags" w:element="PersonName">
        <w:smartTagPr>
          <w:attr w:name="ProductID" w:val="La Habana"/>
        </w:smartTagPr>
        <w:r w:rsidRPr="00397AF3">
          <w:rPr>
            <w:rFonts w:ascii="Arial" w:eastAsia="Times New Roman" w:hAnsi="Arial" w:cs="Arial"/>
            <w:sz w:val="24"/>
            <w:szCs w:val="24"/>
            <w:lang w:eastAsia="es-ES"/>
          </w:rPr>
          <w:t>La Habana</w:t>
        </w:r>
      </w:smartTag>
      <w:r w:rsidRPr="00397AF3">
        <w:rPr>
          <w:rFonts w:ascii="Arial" w:eastAsia="Times New Roman" w:hAnsi="Arial" w:cs="Arial"/>
          <w:sz w:val="24"/>
          <w:szCs w:val="24"/>
          <w:lang w:eastAsia="es-ES"/>
        </w:rPr>
        <w:t xml:space="preserve">, </w:t>
      </w:r>
      <w:proofErr w:type="spellStart"/>
      <w:r w:rsidRPr="00397AF3">
        <w:rPr>
          <w:rFonts w:ascii="Arial" w:eastAsia="Times New Roman" w:hAnsi="Arial" w:cs="Arial"/>
          <w:sz w:val="24"/>
          <w:szCs w:val="24"/>
          <w:lang w:eastAsia="es-ES"/>
        </w:rPr>
        <w:t>CeDiSap</w:t>
      </w:r>
      <w:proofErr w:type="spellEnd"/>
      <w:r w:rsidRPr="00397AF3">
        <w:rPr>
          <w:rFonts w:ascii="Arial" w:eastAsia="Times New Roman" w:hAnsi="Arial" w:cs="Arial"/>
          <w:sz w:val="24"/>
          <w:szCs w:val="24"/>
          <w:lang w:eastAsia="es-ES"/>
        </w:rPr>
        <w:t>. IPK, 2003</w:t>
      </w:r>
    </w:p>
    <w:p w:rsidR="00F9171D" w:rsidRPr="00397AF3" w:rsidRDefault="00397AF3" w:rsidP="00397AF3">
      <w:pPr>
        <w:numPr>
          <w:ilvl w:val="0"/>
          <w:numId w:val="1"/>
        </w:numPr>
        <w:tabs>
          <w:tab w:val="left" w:pos="0"/>
          <w:tab w:val="left" w:pos="180"/>
          <w:tab w:val="left" w:pos="1620"/>
        </w:tabs>
        <w:autoSpaceDE w:val="0"/>
        <w:autoSpaceDN w:val="0"/>
        <w:spacing w:before="120" w:after="120" w:line="240" w:lineRule="auto"/>
        <w:jc w:val="both"/>
        <w:rPr>
          <w:rFonts w:ascii="Arial" w:eastAsia="Times New Roman" w:hAnsi="Arial" w:cs="Arial"/>
          <w:sz w:val="24"/>
          <w:szCs w:val="24"/>
          <w:lang w:val="en-GB" w:eastAsia="es-ES"/>
        </w:rPr>
      </w:pPr>
      <w:proofErr w:type="spellStart"/>
      <w:r w:rsidRPr="00397AF3">
        <w:rPr>
          <w:rFonts w:ascii="Arial" w:eastAsia="Times New Roman" w:hAnsi="Arial" w:cs="Arial"/>
          <w:sz w:val="24"/>
          <w:szCs w:val="24"/>
          <w:lang w:eastAsia="es-ES"/>
        </w:rPr>
        <w:t>Brock</w:t>
      </w:r>
      <w:proofErr w:type="spellEnd"/>
      <w:r w:rsidRPr="00397AF3">
        <w:rPr>
          <w:rFonts w:ascii="Arial" w:eastAsia="Times New Roman" w:hAnsi="Arial" w:cs="Arial"/>
          <w:sz w:val="24"/>
          <w:szCs w:val="24"/>
          <w:lang w:eastAsia="es-ES"/>
        </w:rPr>
        <w:t xml:space="preserve"> Biología de los microorganismos. </w:t>
      </w:r>
      <w:r w:rsidRPr="00397AF3">
        <w:rPr>
          <w:rFonts w:ascii="Arial" w:eastAsia="Times New Roman" w:hAnsi="Arial" w:cs="Arial"/>
          <w:sz w:val="24"/>
          <w:szCs w:val="24"/>
          <w:lang w:val="en-GB" w:eastAsia="es-ES"/>
        </w:rPr>
        <w:t xml:space="preserve">MT Madigan, JM </w:t>
      </w:r>
      <w:proofErr w:type="spellStart"/>
      <w:r w:rsidRPr="00397AF3">
        <w:rPr>
          <w:rFonts w:ascii="Arial" w:eastAsia="Times New Roman" w:hAnsi="Arial" w:cs="Arial"/>
          <w:sz w:val="24"/>
          <w:szCs w:val="24"/>
          <w:lang w:val="en-GB" w:eastAsia="es-ES"/>
        </w:rPr>
        <w:t>Martinko</w:t>
      </w:r>
      <w:proofErr w:type="spellEnd"/>
      <w:r w:rsidRPr="00397AF3">
        <w:rPr>
          <w:rFonts w:ascii="Arial" w:eastAsia="Times New Roman" w:hAnsi="Arial" w:cs="Arial"/>
          <w:sz w:val="24"/>
          <w:szCs w:val="24"/>
          <w:lang w:val="en-GB" w:eastAsia="es-ES"/>
        </w:rPr>
        <w:t>, J Parker.10</w:t>
      </w:r>
      <w:r w:rsidRPr="00397AF3">
        <w:rPr>
          <w:rFonts w:ascii="Arial" w:eastAsia="Times New Roman" w:hAnsi="Arial" w:cs="Arial"/>
          <w:sz w:val="24"/>
          <w:szCs w:val="24"/>
          <w:vertAlign w:val="superscript"/>
          <w:lang w:val="en-GB" w:eastAsia="es-ES"/>
        </w:rPr>
        <w:t xml:space="preserve">ma </w:t>
      </w:r>
      <w:proofErr w:type="spellStart"/>
      <w:r w:rsidRPr="00397AF3">
        <w:rPr>
          <w:rFonts w:ascii="Arial" w:eastAsia="Times New Roman" w:hAnsi="Arial" w:cs="Arial"/>
          <w:sz w:val="24"/>
          <w:szCs w:val="24"/>
          <w:lang w:val="en-GB" w:eastAsia="es-ES"/>
        </w:rPr>
        <w:t>edición</w:t>
      </w:r>
      <w:proofErr w:type="spellEnd"/>
      <w:r w:rsidRPr="00397AF3">
        <w:rPr>
          <w:rFonts w:ascii="Arial" w:eastAsia="Times New Roman" w:hAnsi="Arial" w:cs="Arial"/>
          <w:sz w:val="24"/>
          <w:szCs w:val="24"/>
          <w:lang w:val="en-GB" w:eastAsia="es-ES"/>
        </w:rPr>
        <w:t>.</w:t>
      </w:r>
    </w:p>
    <w:sectPr w:rsidR="00F9171D" w:rsidRPr="00397AF3" w:rsidSect="00A268E0">
      <w:pgSz w:w="12240" w:h="15840" w:code="1"/>
      <w:pgMar w:top="1417" w:right="1701" w:bottom="1417" w:left="1701" w:header="0" w:footer="0" w:gutter="0"/>
      <w:cols w:space="709"/>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8391CE"/>
    <w:multiLevelType w:val="hybridMultilevel"/>
    <w:tmpl w:val="D6AB443B"/>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56604F"/>
    <w:multiLevelType w:val="hybridMultilevel"/>
    <w:tmpl w:val="18AE4704"/>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nsid w:val="1E735270"/>
    <w:multiLevelType w:val="hybridMultilevel"/>
    <w:tmpl w:val="CD6C622A"/>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216D0EEF"/>
    <w:multiLevelType w:val="hybridMultilevel"/>
    <w:tmpl w:val="E1D0AE66"/>
    <w:lvl w:ilvl="0" w:tplc="040A000B">
      <w:start w:val="1"/>
      <w:numFmt w:val="bullet"/>
      <w:lvlText w:val=""/>
      <w:lvlJc w:val="left"/>
      <w:pPr>
        <w:ind w:left="778" w:hanging="360"/>
      </w:pPr>
      <w:rPr>
        <w:rFonts w:ascii="Wingdings" w:hAnsi="Wingdings" w:hint="default"/>
      </w:rPr>
    </w:lvl>
    <w:lvl w:ilvl="1" w:tplc="040A0003" w:tentative="1">
      <w:start w:val="1"/>
      <w:numFmt w:val="bullet"/>
      <w:lvlText w:val="o"/>
      <w:lvlJc w:val="left"/>
      <w:pPr>
        <w:ind w:left="1498" w:hanging="360"/>
      </w:pPr>
      <w:rPr>
        <w:rFonts w:ascii="Courier New" w:hAnsi="Courier New" w:cs="Courier New" w:hint="default"/>
      </w:rPr>
    </w:lvl>
    <w:lvl w:ilvl="2" w:tplc="040A0005" w:tentative="1">
      <w:start w:val="1"/>
      <w:numFmt w:val="bullet"/>
      <w:lvlText w:val=""/>
      <w:lvlJc w:val="left"/>
      <w:pPr>
        <w:ind w:left="2218" w:hanging="360"/>
      </w:pPr>
      <w:rPr>
        <w:rFonts w:ascii="Wingdings" w:hAnsi="Wingdings" w:hint="default"/>
      </w:rPr>
    </w:lvl>
    <w:lvl w:ilvl="3" w:tplc="040A0001" w:tentative="1">
      <w:start w:val="1"/>
      <w:numFmt w:val="bullet"/>
      <w:lvlText w:val=""/>
      <w:lvlJc w:val="left"/>
      <w:pPr>
        <w:ind w:left="2938" w:hanging="360"/>
      </w:pPr>
      <w:rPr>
        <w:rFonts w:ascii="Symbol" w:hAnsi="Symbol" w:hint="default"/>
      </w:rPr>
    </w:lvl>
    <w:lvl w:ilvl="4" w:tplc="040A0003" w:tentative="1">
      <w:start w:val="1"/>
      <w:numFmt w:val="bullet"/>
      <w:lvlText w:val="o"/>
      <w:lvlJc w:val="left"/>
      <w:pPr>
        <w:ind w:left="3658" w:hanging="360"/>
      </w:pPr>
      <w:rPr>
        <w:rFonts w:ascii="Courier New" w:hAnsi="Courier New" w:cs="Courier New" w:hint="default"/>
      </w:rPr>
    </w:lvl>
    <w:lvl w:ilvl="5" w:tplc="040A0005" w:tentative="1">
      <w:start w:val="1"/>
      <w:numFmt w:val="bullet"/>
      <w:lvlText w:val=""/>
      <w:lvlJc w:val="left"/>
      <w:pPr>
        <w:ind w:left="4378" w:hanging="360"/>
      </w:pPr>
      <w:rPr>
        <w:rFonts w:ascii="Wingdings" w:hAnsi="Wingdings" w:hint="default"/>
      </w:rPr>
    </w:lvl>
    <w:lvl w:ilvl="6" w:tplc="040A0001" w:tentative="1">
      <w:start w:val="1"/>
      <w:numFmt w:val="bullet"/>
      <w:lvlText w:val=""/>
      <w:lvlJc w:val="left"/>
      <w:pPr>
        <w:ind w:left="5098" w:hanging="360"/>
      </w:pPr>
      <w:rPr>
        <w:rFonts w:ascii="Symbol" w:hAnsi="Symbol" w:hint="default"/>
      </w:rPr>
    </w:lvl>
    <w:lvl w:ilvl="7" w:tplc="040A0003" w:tentative="1">
      <w:start w:val="1"/>
      <w:numFmt w:val="bullet"/>
      <w:lvlText w:val="o"/>
      <w:lvlJc w:val="left"/>
      <w:pPr>
        <w:ind w:left="5818" w:hanging="360"/>
      </w:pPr>
      <w:rPr>
        <w:rFonts w:ascii="Courier New" w:hAnsi="Courier New" w:cs="Courier New" w:hint="default"/>
      </w:rPr>
    </w:lvl>
    <w:lvl w:ilvl="8" w:tplc="040A0005" w:tentative="1">
      <w:start w:val="1"/>
      <w:numFmt w:val="bullet"/>
      <w:lvlText w:val=""/>
      <w:lvlJc w:val="left"/>
      <w:pPr>
        <w:ind w:left="6538" w:hanging="360"/>
      </w:pPr>
      <w:rPr>
        <w:rFonts w:ascii="Wingdings" w:hAnsi="Wingdings" w:hint="default"/>
      </w:rPr>
    </w:lvl>
  </w:abstractNum>
  <w:abstractNum w:abstractNumId="4">
    <w:nsid w:val="2E384F84"/>
    <w:multiLevelType w:val="hybridMultilevel"/>
    <w:tmpl w:val="457E5B08"/>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6EC42A3A"/>
    <w:multiLevelType w:val="hybridMultilevel"/>
    <w:tmpl w:val="6A188006"/>
    <w:lvl w:ilvl="0" w:tplc="D220A01C">
      <w:start w:val="3"/>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7D143702"/>
    <w:multiLevelType w:val="hybridMultilevel"/>
    <w:tmpl w:val="A59829D8"/>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7E3C14A6"/>
    <w:multiLevelType w:val="multilevel"/>
    <w:tmpl w:val="A7107C6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7"/>
  </w:num>
  <w:num w:numId="3">
    <w:abstractNumId w:val="3"/>
  </w:num>
  <w:num w:numId="4">
    <w:abstractNumId w:val="2"/>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13"/>
    <w:rsid w:val="00397AF3"/>
    <w:rsid w:val="00555513"/>
    <w:rsid w:val="00F917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BBC5F51-B542-461C-B4E9-42D6B88C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2434</Words>
  <Characters>13390</Characters>
  <Application>Microsoft Office Word</Application>
  <DocSecurity>0</DocSecurity>
  <Lines>111</Lines>
  <Paragraphs>31</Paragraphs>
  <ScaleCrop>false</ScaleCrop>
  <Company>Microsoft</Company>
  <LinksUpToDate>false</LinksUpToDate>
  <CharactersWithSpaces>15793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3</cp:revision>
  <dcterms:created xsi:type="dcterms:W3CDTF">2020-04-09T14:39:00Z</dcterms:created>
  <dcterms:modified xsi:type="dcterms:W3CDTF">2020-04-09T14:40:00Z</dcterms:modified>
</cp:coreProperties>
</file>