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ASIGNATURA SALUD PUBLICA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5to. Año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 xml:space="preserve">Tema: </w:t>
      </w:r>
    </w:p>
    <w:p w:rsidR="0048247C" w:rsidRPr="00782D77" w:rsidRDefault="0048247C" w:rsidP="00782D77">
      <w:pPr>
        <w:jc w:val="both"/>
        <w:rPr>
          <w:rFonts w:ascii="Arial" w:hAnsi="Arial" w:cs="Arial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Contenido temático:</w:t>
      </w:r>
      <w:r w:rsidRPr="00782D77">
        <w:rPr>
          <w:rFonts w:ascii="Arial" w:hAnsi="Arial" w:cs="Arial"/>
        </w:rPr>
        <w:t xml:space="preserve"> </w:t>
      </w:r>
      <w:r w:rsidRPr="00782D77">
        <w:rPr>
          <w:rFonts w:ascii="Arial" w:eastAsiaTheme="minorHAnsi" w:hAnsi="Arial" w:cs="Arial"/>
          <w:bCs/>
          <w:lang w:eastAsia="en-US"/>
        </w:rPr>
        <w:t xml:space="preserve">   </w:t>
      </w:r>
      <w:r w:rsidRPr="00782D77">
        <w:rPr>
          <w:rFonts w:ascii="Arial" w:hAnsi="Arial" w:cs="Arial"/>
          <w:snapToGrid w:val="0"/>
        </w:rPr>
        <w:t>Sistema. Enfoque sistémico</w:t>
      </w:r>
      <w:r w:rsidR="00E867D0" w:rsidRPr="00782D77">
        <w:rPr>
          <w:rFonts w:ascii="Arial" w:hAnsi="Arial" w:cs="Arial"/>
          <w:snapToGrid w:val="0"/>
        </w:rPr>
        <w:t>.</w:t>
      </w:r>
      <w:r w:rsidRPr="00782D77">
        <w:rPr>
          <w:rFonts w:ascii="Arial" w:hAnsi="Arial" w:cs="Arial"/>
          <w:snapToGrid w:val="0"/>
        </w:rPr>
        <w:t xml:space="preserve"> Sistema </w:t>
      </w:r>
      <w:r w:rsidR="00E867D0" w:rsidRPr="00782D77">
        <w:rPr>
          <w:rFonts w:ascii="Arial" w:hAnsi="Arial" w:cs="Arial"/>
          <w:snapToGrid w:val="0"/>
        </w:rPr>
        <w:t>N</w:t>
      </w:r>
      <w:r w:rsidRPr="00782D77">
        <w:rPr>
          <w:rFonts w:ascii="Arial" w:hAnsi="Arial" w:cs="Arial"/>
          <w:snapToGrid w:val="0"/>
        </w:rPr>
        <w:t xml:space="preserve">acional de </w:t>
      </w:r>
      <w:r w:rsidR="00E867D0" w:rsidRPr="00782D77">
        <w:rPr>
          <w:rFonts w:ascii="Arial" w:hAnsi="Arial" w:cs="Arial"/>
          <w:snapToGrid w:val="0"/>
        </w:rPr>
        <w:t>S</w:t>
      </w:r>
      <w:r w:rsidRPr="00782D77">
        <w:rPr>
          <w:rFonts w:ascii="Arial" w:hAnsi="Arial" w:cs="Arial"/>
          <w:snapToGrid w:val="0"/>
        </w:rPr>
        <w:t xml:space="preserve">alud. </w:t>
      </w:r>
    </w:p>
    <w:p w:rsidR="0048247C" w:rsidRPr="00782D77" w:rsidRDefault="0048247C" w:rsidP="00782D77">
      <w:pPr>
        <w:jc w:val="both"/>
        <w:rPr>
          <w:rFonts w:ascii="Arial" w:hAnsi="Arial" w:cs="Arial"/>
          <w:snapToGrid w:val="0"/>
        </w:rPr>
      </w:pPr>
      <w:r w:rsidRPr="00782D77">
        <w:rPr>
          <w:rFonts w:ascii="Arial" w:hAnsi="Arial" w:cs="Arial"/>
          <w:snapToGrid w:val="0"/>
        </w:rPr>
        <w:t xml:space="preserve">                            Principios de la </w:t>
      </w:r>
      <w:r w:rsidR="00E867D0" w:rsidRPr="00782D77">
        <w:rPr>
          <w:rFonts w:ascii="Arial" w:hAnsi="Arial" w:cs="Arial"/>
          <w:snapToGrid w:val="0"/>
        </w:rPr>
        <w:t>S</w:t>
      </w:r>
      <w:r w:rsidRPr="00782D77">
        <w:rPr>
          <w:rFonts w:ascii="Arial" w:hAnsi="Arial" w:cs="Arial"/>
          <w:snapToGrid w:val="0"/>
        </w:rPr>
        <w:t xml:space="preserve">alud </w:t>
      </w:r>
      <w:r w:rsidR="00E867D0" w:rsidRPr="00782D77">
        <w:rPr>
          <w:rFonts w:ascii="Arial" w:hAnsi="Arial" w:cs="Arial"/>
          <w:snapToGrid w:val="0"/>
        </w:rPr>
        <w:t>P</w:t>
      </w:r>
      <w:r w:rsidRPr="00782D77">
        <w:rPr>
          <w:rFonts w:ascii="Arial" w:hAnsi="Arial" w:cs="Arial"/>
          <w:snapToGrid w:val="0"/>
        </w:rPr>
        <w:t>ública cubana, funciones, estructura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hAnsi="Arial" w:cs="Arial"/>
          <w:snapToGrid w:val="0"/>
        </w:rPr>
        <w:t xml:space="preserve">                            y organización de la atención m</w:t>
      </w:r>
      <w:r w:rsidR="00D7421F" w:rsidRPr="00782D77">
        <w:rPr>
          <w:rFonts w:ascii="Arial" w:hAnsi="Arial" w:cs="Arial"/>
          <w:snapToGrid w:val="0"/>
        </w:rPr>
        <w:t>é</w:t>
      </w:r>
      <w:r w:rsidRPr="00782D77">
        <w:rPr>
          <w:rFonts w:ascii="Arial" w:hAnsi="Arial" w:cs="Arial"/>
          <w:snapToGrid w:val="0"/>
        </w:rPr>
        <w:t>dica. Tipos, formas y</w:t>
      </w:r>
      <w:r w:rsidRPr="00782D77">
        <w:rPr>
          <w:rFonts w:ascii="Arial" w:eastAsiaTheme="minorHAnsi" w:hAnsi="Arial" w:cs="Arial"/>
          <w:bCs/>
          <w:lang w:eastAsia="en-US"/>
        </w:rPr>
        <w:t xml:space="preserve"> niveles.  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Duración: 2 horas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Tipo de actividad: Conferencia</w:t>
      </w:r>
    </w:p>
    <w:p w:rsidR="0048247C" w:rsidRPr="00782D77" w:rsidRDefault="0048247C" w:rsidP="00782D77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 xml:space="preserve">Objetivos: </w:t>
      </w:r>
      <w:r w:rsidRPr="00782D77">
        <w:rPr>
          <w:rFonts w:ascii="Arial" w:hAnsi="Arial" w:cs="Arial"/>
          <w:snapToGrid w:val="0"/>
          <w:lang w:val="es-ES_tradnl"/>
        </w:rPr>
        <w:t>Interpretar las características de la organización y el funcionamiento de la estructura administrativa y de servicios del SNS en Cuba y el trabajo en la Atención Primaria de la Salud.</w:t>
      </w:r>
    </w:p>
    <w:p w:rsidR="0048247C" w:rsidRPr="00782D77" w:rsidRDefault="0048247C" w:rsidP="00782D77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napToGrid w:val="0"/>
          <w:color w:val="000000"/>
          <w:lang w:val="es-ES_tradnl"/>
        </w:rPr>
      </w:pPr>
      <w:r w:rsidRPr="00782D77">
        <w:rPr>
          <w:rFonts w:ascii="Arial" w:hAnsi="Arial" w:cs="Arial"/>
          <w:snapToGrid w:val="0"/>
          <w:color w:val="000000"/>
          <w:lang w:val="es-ES_tradnl"/>
        </w:rPr>
        <w:t>Profundizar en la organización del Sistema Nacional de Salud (SNS) en Cuba y del trabajo en la APS.</w:t>
      </w:r>
    </w:p>
    <w:p w:rsidR="0048247C" w:rsidRPr="00782D77" w:rsidRDefault="008F0914" w:rsidP="00782D77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782D77">
        <w:rPr>
          <w:rFonts w:ascii="Arial" w:hAnsi="Arial" w:cs="Arial"/>
          <w:snapToGrid w:val="0"/>
          <w:lang w:val="es-ES_tradnl"/>
        </w:rPr>
        <w:t>Introducción</w:t>
      </w:r>
    </w:p>
    <w:p w:rsidR="008F0914" w:rsidRPr="00782D77" w:rsidRDefault="008F0914" w:rsidP="00782D77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</w:p>
    <w:p w:rsidR="008F0914" w:rsidRPr="00782D77" w:rsidRDefault="008F0914" w:rsidP="00782D77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782D77">
        <w:rPr>
          <w:rFonts w:ascii="Arial" w:hAnsi="Arial" w:cs="Arial"/>
          <w:snapToGrid w:val="0"/>
          <w:lang w:val="es-ES_tradnl"/>
        </w:rPr>
        <w:t>Desarrollo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</w:rPr>
        <w:t>Sistema: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Es el conjunto de componentes cuya interacción engendra nuevas cualidades que no poseen los elementos integrantes.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Todo sistema está compuesto por subsistemas y es a la vez, subsistema de un sistema mayor.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  <w:r w:rsidRPr="00782D77">
        <w:rPr>
          <w:rFonts w:ascii="Arial" w:hAnsi="Arial" w:cs="Arial"/>
          <w:b/>
          <w:bCs/>
          <w:i/>
          <w:iCs/>
          <w:lang w:val="es-ES_tradnl"/>
        </w:rPr>
        <w:t xml:space="preserve">Enfoque </w:t>
      </w:r>
      <w:proofErr w:type="spellStart"/>
      <w:r w:rsidRPr="00782D77">
        <w:rPr>
          <w:rFonts w:ascii="Arial" w:hAnsi="Arial" w:cs="Arial"/>
          <w:b/>
          <w:bCs/>
          <w:i/>
          <w:iCs/>
          <w:lang w:val="es-ES_tradnl"/>
        </w:rPr>
        <w:t>sistemico</w:t>
      </w:r>
      <w:proofErr w:type="spellEnd"/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iCs/>
          <w:lang w:val="es-ES_tradnl"/>
        </w:rPr>
        <w:t>El enfoque sistémico es un método del conocimiento científico, que posibilita en un momento dado estudiar un objeto, fenómeno o proceso, considerado como un sistema mediante su análisis y síntesis.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  <w:r w:rsidRPr="00782D77">
        <w:rPr>
          <w:rFonts w:ascii="Arial" w:hAnsi="Arial" w:cs="Arial"/>
          <w:b/>
          <w:bCs/>
          <w:i/>
          <w:iCs/>
          <w:lang w:val="es-ES_tradnl"/>
        </w:rPr>
        <w:t xml:space="preserve">          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  <w:r w:rsidRPr="00782D77">
        <w:rPr>
          <w:rFonts w:ascii="Arial" w:hAnsi="Arial" w:cs="Arial"/>
          <w:b/>
          <w:bCs/>
          <w:i/>
          <w:iCs/>
          <w:lang w:val="es-ES_tradnl"/>
        </w:rPr>
        <w:t>Modelo Universal de Sistema: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  <w:iCs/>
          <w:lang w:val="es-ES_tradnl"/>
        </w:rPr>
      </w:pPr>
      <w:r w:rsidRPr="00782D77">
        <w:rPr>
          <w:rFonts w:ascii="Arial" w:hAnsi="Arial" w:cs="Arial"/>
          <w:bCs/>
          <w:iCs/>
          <w:lang w:val="es-ES_tradnl"/>
        </w:rPr>
        <w:t>Entrada, proceso, salida y retroalimentación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  <w:r w:rsidRPr="00782D77">
        <w:rPr>
          <w:rFonts w:ascii="Arial" w:hAnsi="Arial" w:cs="Arial"/>
          <w:noProof/>
        </w:rPr>
        <w:lastRenderedPageBreak/>
        <w:drawing>
          <wp:inline distT="0" distB="0" distL="0" distR="0" wp14:anchorId="40BD9E1C" wp14:editId="2DEC5EFC">
            <wp:extent cx="5400040" cy="3601720"/>
            <wp:effectExtent l="0" t="0" r="0" b="0"/>
            <wp:docPr id="68612" name="Picture 4" descr="SISTEMA AMPLIAD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4" descr="SISTEMA AMPLIAD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  <w:lang w:val="es-ES_tradnl"/>
        </w:rPr>
        <w:t>Tipos de Sistema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Por su origen: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Naturales (Hombre), Artificiales (Máquinas) y Mixtos.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Por su naturaleza: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Mecánicos, Físicos, Químicos, Biológicos y Sociales.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u w:val="single"/>
        </w:rPr>
        <w:t>Todos se agrupan en dos grandes divisiones</w:t>
      </w:r>
      <w:r w:rsidRPr="00782D77">
        <w:rPr>
          <w:rFonts w:ascii="Arial" w:hAnsi="Arial" w:cs="Arial"/>
          <w:bCs/>
        </w:rPr>
        <w:t>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i/>
          <w:iCs/>
        </w:rPr>
        <w:t>Gobernados</w:t>
      </w:r>
      <w:r w:rsidRPr="00782D77">
        <w:rPr>
          <w:rFonts w:ascii="Arial" w:hAnsi="Arial" w:cs="Arial"/>
          <w:bCs/>
        </w:rPr>
        <w:t>: de naturaleza muerta, que son dirigidos.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i/>
          <w:iCs/>
        </w:rPr>
        <w:t>Autogobernados</w:t>
      </w:r>
      <w:r w:rsidRPr="00782D77">
        <w:rPr>
          <w:rFonts w:ascii="Arial" w:hAnsi="Arial" w:cs="Arial"/>
          <w:bCs/>
        </w:rPr>
        <w:t xml:space="preserve">: como los sociales a los que le son inherentes los procesos de dirección.  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</w:rPr>
        <w:t>Características y propiedades de un sistema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Funciona como un todo único, puede ser delimitado.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Compuesto por conjunto de elementos que lo integran.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Posee una estructura interna.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Posee relaciones externas.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Tiene propiedades integradoras.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Funciona para lograr un objetivo.</w:t>
      </w:r>
    </w:p>
    <w:p w:rsidR="001520DE" w:rsidRPr="00782D77" w:rsidRDefault="001520DE" w:rsidP="00782D77">
      <w:pPr>
        <w:spacing w:line="360" w:lineRule="auto"/>
        <w:ind w:left="720"/>
        <w:jc w:val="both"/>
        <w:outlineLvl w:val="7"/>
        <w:rPr>
          <w:rFonts w:ascii="Arial" w:hAnsi="Arial" w:cs="Arial"/>
          <w:bCs/>
          <w:lang w:val="es-ES_tradnl"/>
        </w:rPr>
      </w:pPr>
    </w:p>
    <w:p w:rsidR="001520DE" w:rsidRPr="00782D77" w:rsidRDefault="001520DE" w:rsidP="00782D77">
      <w:pPr>
        <w:spacing w:line="360" w:lineRule="auto"/>
        <w:ind w:left="720"/>
        <w:jc w:val="both"/>
        <w:outlineLvl w:val="7"/>
        <w:rPr>
          <w:rFonts w:ascii="Arial" w:hAnsi="Arial" w:cs="Arial"/>
          <w:b/>
          <w:bCs/>
          <w:lang w:val="es-ES_tradnl"/>
        </w:rPr>
      </w:pPr>
    </w:p>
    <w:p w:rsidR="001520DE" w:rsidRPr="00782D77" w:rsidRDefault="001520DE" w:rsidP="00782D77">
      <w:pPr>
        <w:spacing w:line="360" w:lineRule="auto"/>
        <w:ind w:left="720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  <w:lang w:val="es-ES_tradnl"/>
        </w:rPr>
        <w:lastRenderedPageBreak/>
        <w:t>Aplicación del enfoque sistémico en Salud Pública</w:t>
      </w:r>
    </w:p>
    <w:p w:rsidR="00456E64" w:rsidRPr="00782D77" w:rsidRDefault="00D7421F" w:rsidP="00782D77">
      <w:pPr>
        <w:numPr>
          <w:ilvl w:val="0"/>
          <w:numId w:val="5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 xml:space="preserve">Para conocer el estado de su funcionamiento como 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 xml:space="preserve">   Sistema.</w:t>
      </w:r>
    </w:p>
    <w:p w:rsidR="00456E64" w:rsidRPr="00782D77" w:rsidRDefault="00D7421F" w:rsidP="00782D77">
      <w:pPr>
        <w:numPr>
          <w:ilvl w:val="0"/>
          <w:numId w:val="6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Perfeccionar su organización.</w:t>
      </w:r>
    </w:p>
    <w:p w:rsidR="00456E64" w:rsidRPr="00782D77" w:rsidRDefault="00D7421F" w:rsidP="00782D77">
      <w:pPr>
        <w:numPr>
          <w:ilvl w:val="0"/>
          <w:numId w:val="6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 xml:space="preserve">Encarar problemas de Dirección. </w:t>
      </w:r>
    </w:p>
    <w:p w:rsidR="00456E64" w:rsidRPr="00782D77" w:rsidRDefault="00E867D0" w:rsidP="00782D77">
      <w:pPr>
        <w:numPr>
          <w:ilvl w:val="0"/>
          <w:numId w:val="6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Conocer el Estado de Salud de la Población.</w:t>
      </w:r>
    </w:p>
    <w:p w:rsidR="00456E64" w:rsidRPr="00782D77" w:rsidRDefault="00D7421F" w:rsidP="00782D77">
      <w:pPr>
        <w:numPr>
          <w:ilvl w:val="0"/>
          <w:numId w:val="6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Otros.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</w:rPr>
        <w:t>Dirección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Sinónimos: Administración, gestión, gobierno</w:t>
      </w:r>
      <w:r w:rsidR="00E867D0" w:rsidRPr="00782D77">
        <w:rPr>
          <w:rFonts w:ascii="Arial" w:hAnsi="Arial" w:cs="Arial"/>
          <w:bCs/>
        </w:rPr>
        <w:t>.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La Dirección Surge:</w:t>
      </w:r>
    </w:p>
    <w:p w:rsidR="00456E64" w:rsidRPr="00782D77" w:rsidRDefault="00D7421F" w:rsidP="00782D77">
      <w:pPr>
        <w:numPr>
          <w:ilvl w:val="0"/>
          <w:numId w:val="8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Ante la necesidad de conducir grupos de hombres.</w:t>
      </w:r>
    </w:p>
    <w:p w:rsidR="00456E64" w:rsidRPr="00782D77" w:rsidRDefault="00D7421F" w:rsidP="00782D77">
      <w:pPr>
        <w:numPr>
          <w:ilvl w:val="0"/>
          <w:numId w:val="8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Desde la división social del trabajo.</w:t>
      </w:r>
    </w:p>
    <w:p w:rsidR="00456E64" w:rsidRPr="00782D77" w:rsidRDefault="00D7421F" w:rsidP="00782D77">
      <w:pPr>
        <w:numPr>
          <w:ilvl w:val="0"/>
          <w:numId w:val="8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 xml:space="preserve">Al inicio mismo de la Sociedad. 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Sus formas y métodos dependen del Modo de Producción predominante.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 xml:space="preserve">La Dirección Científica se sustenta sobre leyes y Categorías generales que rigen el desarrollo social y utiliza principios, métodos y procedimientos de la ciencia.  </w:t>
      </w:r>
    </w:p>
    <w:p w:rsidR="0048247C" w:rsidRPr="00782D77" w:rsidRDefault="0048247C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lang w:val="es-ES_tradnl" w:eastAsia="en-US"/>
        </w:rPr>
        <w:t>Principios Generales y Universales de Dirección: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Racionalidad económica.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Carácter limitado del alcance de la dirección.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Correspondencia entre la autoridad, medios y la responsabilidad.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782D77">
        <w:rPr>
          <w:rFonts w:ascii="Arial" w:eastAsiaTheme="minorHAnsi" w:hAnsi="Arial" w:cs="Arial"/>
          <w:bCs/>
          <w:lang w:val="es-ES_tradnl" w:eastAsia="en-US"/>
        </w:rPr>
        <w:t>Indelegabilidad</w:t>
      </w:r>
      <w:proofErr w:type="spellEnd"/>
      <w:r w:rsidRPr="00782D77">
        <w:rPr>
          <w:rFonts w:ascii="Arial" w:eastAsiaTheme="minorHAnsi" w:hAnsi="Arial" w:cs="Arial"/>
          <w:bCs/>
          <w:lang w:val="es-ES_tradnl" w:eastAsia="en-US"/>
        </w:rPr>
        <w:t xml:space="preserve"> de la responsabilidad.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Introducción continua de las técnicas más avanzadas.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Distinción necesaria entre las funciones ejecutivas, las de asesoramiento y servicio.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Unidad entre la dirección y la información.</w:t>
      </w: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lang w:val="es-ES_tradnl" w:eastAsia="en-US"/>
        </w:rPr>
        <w:t>Organización de la Atención Médica:</w:t>
      </w: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 xml:space="preserve">Es el sistema de acciones integrales, curativas y de rehabilitación que se realizan sobre las personas. </w:t>
      </w:r>
    </w:p>
    <w:p w:rsidR="0048247C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Tipos: Urbana y rural</w:t>
      </w: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Formas: Ambulatoria, Hospitalaria y de urgencias.</w:t>
      </w: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lastRenderedPageBreak/>
        <w:t>Niveles: Primario (APS) 80%, Secundario 15 % y terciario 5%, estos reflejan solo la complejidad y especialización de los servicios, no están relacionados con la calidad de la atención.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lang w:val="es-ES_tradnl" w:eastAsia="en-US"/>
        </w:rPr>
        <w:t>Atención Primaria de Salud: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Estructura del Modelo Cubano: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u w:val="single"/>
          <w:lang w:eastAsia="en-US"/>
        </w:rPr>
        <w:t>Policlínico:</w:t>
      </w:r>
      <w:r w:rsidRPr="00782D77">
        <w:rPr>
          <w:rFonts w:ascii="Arial" w:eastAsiaTheme="minorHAnsi" w:hAnsi="Arial" w:cs="Arial"/>
          <w:bCs/>
          <w:lang w:eastAsia="en-US"/>
        </w:rPr>
        <w:t xml:space="preserve"> Institución Responsabilizada con la A.P.S.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Unidad Básica.</w:t>
      </w:r>
    </w:p>
    <w:p w:rsidR="00456E64" w:rsidRPr="00782D77" w:rsidRDefault="00D7421F" w:rsidP="00782D77">
      <w:pPr>
        <w:numPr>
          <w:ilvl w:val="0"/>
          <w:numId w:val="9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Consultorios en la Comunidad.</w:t>
      </w:r>
    </w:p>
    <w:p w:rsidR="00456E64" w:rsidRPr="00782D77" w:rsidRDefault="00D7421F" w:rsidP="00782D77">
      <w:pPr>
        <w:numPr>
          <w:ilvl w:val="0"/>
          <w:numId w:val="9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Consultorios en los Centros de Trabajo.</w:t>
      </w:r>
    </w:p>
    <w:p w:rsidR="00456E64" w:rsidRPr="00782D77" w:rsidRDefault="00D7421F" w:rsidP="00782D77">
      <w:pPr>
        <w:numPr>
          <w:ilvl w:val="0"/>
          <w:numId w:val="9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 xml:space="preserve">Consultorios en los Centros de Educación. 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u w:val="single"/>
          <w:lang w:eastAsia="en-US"/>
        </w:rPr>
        <w:t>Subsistema de urgencia en A.P.S.: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 xml:space="preserve">Puntos de Urgencia </w:t>
      </w:r>
      <w:proofErr w:type="gramStart"/>
      <w:r w:rsidRPr="00782D77">
        <w:rPr>
          <w:rFonts w:ascii="Arial" w:eastAsiaTheme="minorHAnsi" w:hAnsi="Arial" w:cs="Arial"/>
          <w:bCs/>
          <w:lang w:eastAsia="en-US"/>
        </w:rPr>
        <w:t>( Resto</w:t>
      </w:r>
      <w:proofErr w:type="gramEnd"/>
      <w:r w:rsidRPr="00782D77">
        <w:rPr>
          <w:rFonts w:ascii="Arial" w:eastAsiaTheme="minorHAnsi" w:hAnsi="Arial" w:cs="Arial"/>
          <w:bCs/>
          <w:lang w:eastAsia="en-US"/>
        </w:rPr>
        <w:t xml:space="preserve"> de los Policlínicos y algunos consultorios ).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 xml:space="preserve">Áreas intensivas municipales, </w:t>
      </w:r>
      <w:proofErr w:type="spellStart"/>
      <w:r w:rsidRPr="00782D77">
        <w:rPr>
          <w:rFonts w:ascii="Arial" w:eastAsiaTheme="minorHAnsi" w:hAnsi="Arial" w:cs="Arial"/>
          <w:bCs/>
          <w:lang w:eastAsia="en-US"/>
        </w:rPr>
        <w:t>vinculadasal</w:t>
      </w:r>
      <w:proofErr w:type="spellEnd"/>
      <w:r w:rsidRPr="00782D77">
        <w:rPr>
          <w:rFonts w:ascii="Arial" w:eastAsiaTheme="minorHAnsi" w:hAnsi="Arial" w:cs="Arial"/>
          <w:bCs/>
          <w:lang w:eastAsia="en-US"/>
        </w:rPr>
        <w:t xml:space="preserve"> Sistema Integrado de Urgencias Médicas (SIUM).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u w:val="single"/>
          <w:lang w:eastAsia="en-US"/>
        </w:rPr>
        <w:t>Otras Instituciones de A.P.S.: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 xml:space="preserve">Clínicas Estomatológicas, Casas de Abuelos, Hogares de Ancianos y Maternos, Hogares de Impedidos Físicos y Mentales, Centro Comunitario de Salud Mental, Centro Municipal de 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Higiene y Epidemiología y Centro Municipal de MNT.</w:t>
      </w:r>
    </w:p>
    <w:p w:rsidR="0048247C" w:rsidRPr="00782D77" w:rsidRDefault="0048247C" w:rsidP="00782D77">
      <w:pPr>
        <w:jc w:val="both"/>
        <w:rPr>
          <w:rFonts w:ascii="Arial" w:hAnsi="Arial" w:cs="Arial"/>
          <w:snapToGrid w:val="0"/>
        </w:rPr>
      </w:pPr>
    </w:p>
    <w:p w:rsidR="0048247C" w:rsidRPr="00782D77" w:rsidRDefault="00F147B0" w:rsidP="00782D77">
      <w:pPr>
        <w:jc w:val="both"/>
        <w:rPr>
          <w:rFonts w:ascii="Arial" w:hAnsi="Arial" w:cs="Arial"/>
          <w:b/>
          <w:snapToGrid w:val="0"/>
        </w:rPr>
      </w:pPr>
      <w:r w:rsidRPr="00782D77">
        <w:rPr>
          <w:rFonts w:ascii="Arial" w:hAnsi="Arial" w:cs="Arial"/>
          <w:b/>
          <w:snapToGrid w:val="0"/>
        </w:rPr>
        <w:t>Atención Secundaria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/>
          <w:bCs/>
        </w:rPr>
        <w:t>Hospitales: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Unidad del S.N.S.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Brinda Atención Médica Preventiva, Curativa y de Rehabilitación.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 xml:space="preserve">Actividades de </w:t>
      </w:r>
      <w:proofErr w:type="gramStart"/>
      <w:r w:rsidRPr="00782D77">
        <w:rPr>
          <w:rFonts w:ascii="Arial" w:hAnsi="Arial" w:cs="Arial"/>
        </w:rPr>
        <w:t>Educ</w:t>
      </w:r>
      <w:r w:rsidR="00F147B0" w:rsidRPr="00782D77">
        <w:rPr>
          <w:rFonts w:ascii="Arial" w:hAnsi="Arial" w:cs="Arial"/>
        </w:rPr>
        <w:t xml:space="preserve">ación </w:t>
      </w:r>
      <w:r w:rsidRPr="00782D77">
        <w:rPr>
          <w:rFonts w:ascii="Arial" w:hAnsi="Arial" w:cs="Arial"/>
        </w:rPr>
        <w:t xml:space="preserve"> Médica</w:t>
      </w:r>
      <w:proofErr w:type="gramEnd"/>
      <w:r w:rsidRPr="00782D77">
        <w:rPr>
          <w:rFonts w:ascii="Arial" w:hAnsi="Arial" w:cs="Arial"/>
        </w:rPr>
        <w:t xml:space="preserve"> e Investigación.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Realiza Control Higiénico-Epidemiológico del Medio Intrahospitalario.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Dispone de Personal Especializado y Medios de Diagnóstico.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Garantiza la interrelación entre los Niveles de la Atención Médica mediante la Regionalización.</w:t>
      </w:r>
    </w:p>
    <w:p w:rsidR="00AA4108" w:rsidRPr="00782D77" w:rsidRDefault="00AA4108" w:rsidP="00782D77">
      <w:pPr>
        <w:jc w:val="both"/>
        <w:rPr>
          <w:rFonts w:ascii="Arial" w:hAnsi="Arial" w:cs="Arial"/>
        </w:rPr>
      </w:pPr>
    </w:p>
    <w:p w:rsidR="00F147B0" w:rsidRPr="00782D77" w:rsidRDefault="00F147B0" w:rsidP="00782D77">
      <w:pPr>
        <w:jc w:val="both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</w:rPr>
        <w:t>Clasificación</w:t>
      </w:r>
    </w:p>
    <w:p w:rsidR="00F147B0" w:rsidRPr="00782D77" w:rsidRDefault="00F147B0" w:rsidP="00782D77">
      <w:pPr>
        <w:jc w:val="both"/>
        <w:rPr>
          <w:rFonts w:ascii="Arial" w:hAnsi="Arial" w:cs="Arial"/>
          <w:b/>
          <w:bCs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Por su PERFIL:</w:t>
      </w:r>
    </w:p>
    <w:p w:rsidR="00456E64" w:rsidRPr="00782D77" w:rsidRDefault="00D7421F" w:rsidP="00782D7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 xml:space="preserve">General. </w:t>
      </w:r>
      <w:proofErr w:type="gramStart"/>
      <w:r w:rsidRPr="00782D77">
        <w:rPr>
          <w:rFonts w:ascii="Arial" w:hAnsi="Arial" w:cs="Arial"/>
          <w:bCs/>
        </w:rPr>
        <w:t>( +</w:t>
      </w:r>
      <w:proofErr w:type="gramEnd"/>
      <w:r w:rsidRPr="00782D77">
        <w:rPr>
          <w:rFonts w:ascii="Arial" w:hAnsi="Arial" w:cs="Arial"/>
          <w:bCs/>
        </w:rPr>
        <w:t xml:space="preserve"> de 2 Especialidades   Básicas)</w:t>
      </w:r>
    </w:p>
    <w:p w:rsidR="00456E64" w:rsidRPr="00782D77" w:rsidRDefault="00D7421F" w:rsidP="00782D7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Clínico Quirúrgicos.</w:t>
      </w:r>
    </w:p>
    <w:p w:rsidR="00456E64" w:rsidRPr="00782D77" w:rsidRDefault="00D7421F" w:rsidP="00782D7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Pediátricos, Maternos, etc.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Por su TIPO:</w:t>
      </w:r>
    </w:p>
    <w:p w:rsidR="00456E64" w:rsidRPr="00782D77" w:rsidRDefault="00D7421F" w:rsidP="00782D7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Rural o Local.</w:t>
      </w:r>
    </w:p>
    <w:p w:rsidR="00456E64" w:rsidRPr="00782D77" w:rsidRDefault="00D7421F" w:rsidP="00782D7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Municipal o Intermunicipal.</w:t>
      </w:r>
    </w:p>
    <w:p w:rsidR="00456E64" w:rsidRPr="00782D77" w:rsidRDefault="00D7421F" w:rsidP="00782D7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Provincial o Interprovincial.</w:t>
      </w:r>
    </w:p>
    <w:p w:rsidR="00456E64" w:rsidRPr="00782D77" w:rsidRDefault="00D7421F" w:rsidP="00782D7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Nacional.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lastRenderedPageBreak/>
        <w:t>Por su ACTIVIDAD DOCENTE:</w:t>
      </w:r>
    </w:p>
    <w:p w:rsidR="00456E64" w:rsidRPr="00782D77" w:rsidRDefault="00D7421F" w:rsidP="00782D7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Docente</w:t>
      </w:r>
    </w:p>
    <w:p w:rsidR="00F147B0" w:rsidRPr="00782D77" w:rsidRDefault="00D7421F" w:rsidP="00782D7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No Docente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/>
          <w:bCs/>
        </w:rPr>
        <w:t>ATENCIÓN TERCIARIA:</w:t>
      </w:r>
    </w:p>
    <w:p w:rsidR="00456E64" w:rsidRPr="00782D77" w:rsidRDefault="00D7421F" w:rsidP="00782D7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Institutos en correspondencia con las diferentes Especialidades Médicas: (Nefrología, Cardiovascular, Angiología,</w:t>
      </w:r>
      <w:r w:rsidRPr="00782D77">
        <w:rPr>
          <w:rFonts w:ascii="Arial" w:hAnsi="Arial" w:cs="Arial"/>
          <w:u w:val="single"/>
          <w:lang w:val="es-ES_tradnl"/>
        </w:rPr>
        <w:t xml:space="preserve"> </w:t>
      </w:r>
      <w:r w:rsidRPr="00782D77">
        <w:rPr>
          <w:rFonts w:ascii="Arial" w:hAnsi="Arial" w:cs="Arial"/>
          <w:lang w:val="es-ES_tradnl"/>
        </w:rPr>
        <w:t>Gastroenterología, etc.)</w:t>
      </w:r>
    </w:p>
    <w:p w:rsidR="00456E64" w:rsidRPr="00782D77" w:rsidRDefault="00D7421F" w:rsidP="00782D7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Mayor Complejidad y Especialización de sus Servicios.</w:t>
      </w:r>
    </w:p>
    <w:p w:rsidR="00F147B0" w:rsidRPr="00782D77" w:rsidRDefault="00F147B0" w:rsidP="00782D77">
      <w:pPr>
        <w:jc w:val="both"/>
        <w:rPr>
          <w:rFonts w:ascii="Arial" w:hAnsi="Arial" w:cs="Arial"/>
          <w:b/>
          <w:bCs/>
          <w:lang w:val="es-ES_tradnl"/>
        </w:rPr>
      </w:pPr>
    </w:p>
    <w:p w:rsidR="00F147B0" w:rsidRPr="00782D77" w:rsidRDefault="00F147B0" w:rsidP="00782D77">
      <w:pPr>
        <w:jc w:val="both"/>
        <w:rPr>
          <w:rFonts w:ascii="Arial" w:hAnsi="Arial" w:cs="Arial"/>
          <w:b/>
          <w:bCs/>
          <w:lang w:val="es-ES_tradnl"/>
        </w:rPr>
      </w:pPr>
    </w:p>
    <w:p w:rsidR="00F147B0" w:rsidRPr="00782D77" w:rsidRDefault="00F147B0" w:rsidP="00782D77">
      <w:pPr>
        <w:pStyle w:val="Ttulo"/>
        <w:jc w:val="both"/>
        <w:rPr>
          <w:rFonts w:ascii="Arial" w:hAnsi="Arial" w:cs="Arial"/>
          <w:sz w:val="24"/>
          <w:szCs w:val="24"/>
        </w:rPr>
      </w:pPr>
      <w:r w:rsidRPr="00782D77">
        <w:rPr>
          <w:rFonts w:ascii="Arial" w:eastAsia="Times New Roman" w:hAnsi="Arial" w:cs="Arial"/>
          <w:b/>
          <w:sz w:val="24"/>
          <w:szCs w:val="24"/>
          <w:lang w:val="es-ES_tradnl"/>
        </w:rPr>
        <w:t>ORGANIZACIÓN DE LA ASISTENCIA SOCIAL</w:t>
      </w:r>
      <w:r w:rsidRPr="00782D77">
        <w:rPr>
          <w:rFonts w:ascii="Arial" w:eastAsia="Times New Roman" w:hAnsi="Arial" w:cs="Arial"/>
          <w:sz w:val="24"/>
          <w:szCs w:val="24"/>
          <w:lang w:val="es-ES_tradnl"/>
        </w:rPr>
        <w:t xml:space="preserve">  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/>
          <w:bCs/>
          <w:lang w:val="es-ES_tradnl"/>
        </w:rPr>
        <w:t xml:space="preserve"> </w:t>
      </w:r>
      <w:r w:rsidRPr="00782D77">
        <w:rPr>
          <w:rFonts w:ascii="Arial" w:hAnsi="Arial" w:cs="Arial"/>
          <w:lang w:val="es-ES_tradnl"/>
        </w:rPr>
        <w:t>La Integran: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 xml:space="preserve"> SEGURIDAD SOCIAL -  Para Trabajadores.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 xml:space="preserve"> ASISTENCIA S</w:t>
      </w:r>
      <w:r w:rsidR="00782D77">
        <w:rPr>
          <w:rFonts w:ascii="Arial" w:hAnsi="Arial" w:cs="Arial"/>
          <w:lang w:val="es-ES_tradnl"/>
        </w:rPr>
        <w:t>OCIAL -  Para Personas no APTAS</w:t>
      </w:r>
      <w:r w:rsidRPr="00782D77">
        <w:rPr>
          <w:rFonts w:ascii="Arial" w:hAnsi="Arial" w:cs="Arial"/>
          <w:lang w:val="es-ES_tradnl"/>
        </w:rPr>
        <w:t xml:space="preserve"> para el Trabajo</w:t>
      </w:r>
      <w:bookmarkStart w:id="0" w:name="_GoBack"/>
      <w:bookmarkEnd w:id="0"/>
      <w:r w:rsidRPr="00782D77">
        <w:rPr>
          <w:rFonts w:ascii="Arial" w:hAnsi="Arial" w:cs="Arial"/>
          <w:lang w:val="es-ES_tradnl"/>
        </w:rPr>
        <w:t>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 xml:space="preserve"> SEGURIDAD SOCIAL</w:t>
      </w:r>
      <w:r w:rsidRPr="00782D77">
        <w:rPr>
          <w:rFonts w:ascii="Arial" w:hAnsi="Arial" w:cs="Arial"/>
          <w:u w:val="single"/>
          <w:lang w:val="es-ES_tradnl"/>
        </w:rPr>
        <w:t xml:space="preserve"> </w:t>
      </w:r>
    </w:p>
    <w:p w:rsidR="00F147B0" w:rsidRDefault="00F147B0" w:rsidP="00782D77">
      <w:pPr>
        <w:jc w:val="both"/>
        <w:rPr>
          <w:rFonts w:ascii="Arial" w:hAnsi="Arial" w:cs="Arial"/>
          <w:lang w:val="es-ES_tradnl"/>
        </w:rPr>
      </w:pPr>
      <w:r w:rsidRPr="00782D77">
        <w:rPr>
          <w:rFonts w:ascii="Arial" w:hAnsi="Arial" w:cs="Arial"/>
          <w:lang w:val="es-ES_tradnl"/>
        </w:rPr>
        <w:t>Leyes que protegen al trabajador en caso de enfermedad, maternidad, accidente, jubilación y muerte.</w:t>
      </w:r>
    </w:p>
    <w:p w:rsidR="00782D77" w:rsidRPr="00782D77" w:rsidRDefault="00782D77" w:rsidP="00782D77">
      <w:pPr>
        <w:jc w:val="both"/>
        <w:rPr>
          <w:rFonts w:ascii="Arial" w:hAnsi="Arial" w:cs="Arial"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i/>
          <w:iCs/>
          <w:u w:val="single"/>
          <w:lang w:val="es-ES_tradnl"/>
        </w:rPr>
        <w:t>MINISTERIO DE TRABAJO Y SEGURIDAD SOCIAL</w:t>
      </w:r>
    </w:p>
    <w:p w:rsidR="00456E64" w:rsidRPr="00782D77" w:rsidRDefault="00D7421F" w:rsidP="00782D77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Subsidios Monetarios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 xml:space="preserve">  </w:t>
      </w:r>
      <w:r w:rsidRPr="00782D77">
        <w:rPr>
          <w:rFonts w:ascii="Arial" w:hAnsi="Arial" w:cs="Arial"/>
          <w:i/>
          <w:iCs/>
          <w:u w:val="single"/>
          <w:lang w:val="es-ES_tradnl"/>
        </w:rPr>
        <w:t>MINSAP</w:t>
      </w:r>
    </w:p>
    <w:p w:rsidR="00456E64" w:rsidRPr="00782D77" w:rsidRDefault="00D7421F" w:rsidP="00782D7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Garantía de los Servicios Médicos y Especies.</w:t>
      </w:r>
    </w:p>
    <w:p w:rsidR="00456E64" w:rsidRPr="00782D77" w:rsidRDefault="00D7421F" w:rsidP="00782D7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Gratuidad de Medicamentos y Prótesis.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</w:p>
    <w:sectPr w:rsidR="00F147B0" w:rsidRPr="00782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A60"/>
    <w:multiLevelType w:val="hybridMultilevel"/>
    <w:tmpl w:val="098219A4"/>
    <w:lvl w:ilvl="0" w:tplc="FF1EE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4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A1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48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E01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4E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81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C53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098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256"/>
    <w:multiLevelType w:val="hybridMultilevel"/>
    <w:tmpl w:val="80D4E16E"/>
    <w:lvl w:ilvl="0" w:tplc="3B488A7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578"/>
    <w:multiLevelType w:val="hybridMultilevel"/>
    <w:tmpl w:val="E7F4FF32"/>
    <w:lvl w:ilvl="0" w:tplc="AFBC4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0E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2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CC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ED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0E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CD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8189A"/>
    <w:multiLevelType w:val="hybridMultilevel"/>
    <w:tmpl w:val="1A6E37AE"/>
    <w:lvl w:ilvl="0" w:tplc="E3EA1430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1C46"/>
    <w:multiLevelType w:val="hybridMultilevel"/>
    <w:tmpl w:val="E24E45A0"/>
    <w:lvl w:ilvl="0" w:tplc="6D42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E7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4C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85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41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E5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04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27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8B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215E6"/>
    <w:multiLevelType w:val="hybridMultilevel"/>
    <w:tmpl w:val="BF98CBE6"/>
    <w:lvl w:ilvl="0" w:tplc="E0523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2C4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CF5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0DE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E6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461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0B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897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821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508"/>
    <w:multiLevelType w:val="hybridMultilevel"/>
    <w:tmpl w:val="DD828644"/>
    <w:lvl w:ilvl="0" w:tplc="79645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99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65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23C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80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CE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81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EF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CA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20AE"/>
    <w:multiLevelType w:val="hybridMultilevel"/>
    <w:tmpl w:val="F44E01D2"/>
    <w:lvl w:ilvl="0" w:tplc="2004B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C7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63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D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C3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CB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3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A7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E7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4179"/>
    <w:multiLevelType w:val="hybridMultilevel"/>
    <w:tmpl w:val="1D46474A"/>
    <w:lvl w:ilvl="0" w:tplc="3782E2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09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A8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86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250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00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893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41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20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F1307"/>
    <w:multiLevelType w:val="hybridMultilevel"/>
    <w:tmpl w:val="4606E21E"/>
    <w:lvl w:ilvl="0" w:tplc="1A84A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CC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211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6D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0B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4D2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3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A8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EC3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FCA"/>
    <w:multiLevelType w:val="hybridMultilevel"/>
    <w:tmpl w:val="23748BF0"/>
    <w:lvl w:ilvl="0" w:tplc="DA768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0C1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071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C9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6C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67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CC8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CC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2E9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CC2A2C"/>
    <w:multiLevelType w:val="hybridMultilevel"/>
    <w:tmpl w:val="3044082C"/>
    <w:lvl w:ilvl="0" w:tplc="EA94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AE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6E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62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C1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AC0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EB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0C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28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DC5C65"/>
    <w:multiLevelType w:val="hybridMultilevel"/>
    <w:tmpl w:val="C8B8D9A0"/>
    <w:lvl w:ilvl="0" w:tplc="762CD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4B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49D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26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6B8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27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C5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C9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EE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521D55"/>
    <w:multiLevelType w:val="hybridMultilevel"/>
    <w:tmpl w:val="125CB31E"/>
    <w:lvl w:ilvl="0" w:tplc="30B63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00B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8F4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8F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ECB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2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E89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3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A04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036C"/>
    <w:multiLevelType w:val="hybridMultilevel"/>
    <w:tmpl w:val="F1E0DD94"/>
    <w:lvl w:ilvl="0" w:tplc="BA4EED2A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5593"/>
    <w:multiLevelType w:val="hybridMultilevel"/>
    <w:tmpl w:val="80FCB5A2"/>
    <w:lvl w:ilvl="0" w:tplc="B982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9B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6B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C12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09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097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E6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8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04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711563"/>
    <w:multiLevelType w:val="hybridMultilevel"/>
    <w:tmpl w:val="39A6FE46"/>
    <w:lvl w:ilvl="0" w:tplc="50F2C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83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3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C4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0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8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4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CA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615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05CE9"/>
    <w:multiLevelType w:val="hybridMultilevel"/>
    <w:tmpl w:val="51E41D96"/>
    <w:lvl w:ilvl="0" w:tplc="7A465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8F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86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4BB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618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22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DE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A3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07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7C"/>
    <w:rsid w:val="001520DE"/>
    <w:rsid w:val="00451C62"/>
    <w:rsid w:val="00456E64"/>
    <w:rsid w:val="0048247C"/>
    <w:rsid w:val="00782D77"/>
    <w:rsid w:val="008F0914"/>
    <w:rsid w:val="00AA4108"/>
    <w:rsid w:val="00D7421F"/>
    <w:rsid w:val="00DF720E"/>
    <w:rsid w:val="00E40C0D"/>
    <w:rsid w:val="00E867D0"/>
    <w:rsid w:val="00F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AE98"/>
  <w15:chartTrackingRefBased/>
  <w15:docId w15:val="{0A33A24E-1459-487A-AC3E-78DE4C6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DE"/>
  </w:style>
  <w:style w:type="paragraph" w:styleId="Prrafodelista">
    <w:name w:val="List Paragraph"/>
    <w:basedOn w:val="Normal"/>
    <w:uiPriority w:val="34"/>
    <w:qFormat/>
    <w:rsid w:val="00E40C0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1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47B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7</cp:revision>
  <dcterms:created xsi:type="dcterms:W3CDTF">2017-10-12T14:31:00Z</dcterms:created>
  <dcterms:modified xsi:type="dcterms:W3CDTF">2017-10-12T16:08:00Z</dcterms:modified>
</cp:coreProperties>
</file>