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93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4250A3" w:rsidRPr="004250A3" w:rsidTr="004250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C8DC"/>
            <w:vAlign w:val="center"/>
            <w:hideMark/>
          </w:tcPr>
          <w:p w:rsidR="004250A3" w:rsidRPr="004250A3" w:rsidRDefault="004250A3" w:rsidP="004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250A3" w:rsidRPr="004250A3" w:rsidTr="004250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25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Hipoxemia</w:t>
            </w:r>
            <w:proofErr w:type="spellEnd"/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Enfermedades pulmonares: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atelectasia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embolia pulmonar, enfermedad intersticial pulmonar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Residencia a grandes altitudes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Insuficiencia cardíaca congestiva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Enfermedad congénita del corazón con fístula derecha-izquierda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Síndrome de hiperventilación psicogénica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Trastornos del SNC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Hemorragia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subaracnoidea</w:t>
            </w:r>
            <w:proofErr w:type="spellEnd"/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Trastorno del centro respiratorio bulbar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Intoxicación por salicilatos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Estados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hipermetabólicos</w:t>
            </w:r>
            <w:proofErr w:type="spellEnd"/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Fiebre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Tirotoxicosis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Anemia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Cirrosis hepática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Ventilación mecánica o asistida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Sepsis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por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gramnegativos</w:t>
            </w:r>
            <w:proofErr w:type="spellEnd"/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Estado de recuperación de acidosis metabólica</w:t>
            </w:r>
          </w:p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Ejercicio violento</w:t>
            </w:r>
          </w:p>
        </w:tc>
      </w:tr>
    </w:tbl>
    <w:p w:rsidR="00F81DCC" w:rsidRDefault="004250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Cuadro 10. </w:t>
      </w:r>
      <w:r w:rsidRPr="004250A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Etiología de alcalosis respiratoria</w:t>
      </w:r>
    </w:p>
    <w:p w:rsidR="004250A3" w:rsidRDefault="004250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4250A3" w:rsidRDefault="004250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2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Cuadro 9. </w:t>
      </w:r>
      <w:r w:rsidRPr="004250A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Etiología de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cido</w:t>
      </w:r>
      <w:r w:rsidRPr="004250A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sis respiratoria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4250A3" w:rsidRPr="004250A3" w:rsidTr="004250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CFDD"/>
            <w:vAlign w:val="center"/>
            <w:hideMark/>
          </w:tcPr>
          <w:p w:rsidR="004250A3" w:rsidRPr="004250A3" w:rsidRDefault="004250A3" w:rsidP="004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250A3" w:rsidRPr="004250A3" w:rsidTr="004250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0A3" w:rsidRPr="004250A3" w:rsidRDefault="004250A3" w:rsidP="0042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Inhibición del centro respiratorio bulbar.  </w:t>
            </w: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Drogas: opiáceos, anestésicos, sedantes, oxígeno en hipercapnia crónica.  </w:t>
            </w: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Lesiones de SNC (raras) y paro cardíaco.  </w:t>
            </w: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Trastornos de músculos respiratorios y pared torácica. Debilidad muscular: miastenia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gravis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parálisis periódica familiar, poliomielitis, esclerosis lateral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amiotrófica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aminoglucósidos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Xifoescoliosis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Obesidad extrema (síndrome de </w:t>
            </w:r>
            <w:proofErr w:type="spellStart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Pickwick</w:t>
            </w:r>
            <w:proofErr w:type="spellEnd"/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).  </w:t>
            </w: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 xml:space="preserve">Trastornos de intercambio gaseoso en pared alveolar.  </w:t>
            </w:r>
            <w:r w:rsidRPr="0042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br/>
              <w:t>Enfermedad pulmonar intrínseca difusa: bronquitis, asma grave, enfisema, edema agudo pulmonar, asfixia. </w:t>
            </w:r>
          </w:p>
        </w:tc>
      </w:tr>
    </w:tbl>
    <w:p w:rsidR="004250A3" w:rsidRDefault="004250A3"/>
    <w:sectPr w:rsidR="004250A3" w:rsidSect="00F81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hyphenationZone w:val="425"/>
  <w:characterSpacingControl w:val="doNotCompress"/>
  <w:compat/>
  <w:rsids>
    <w:rsidRoot w:val="004250A3"/>
    <w:rsid w:val="004250A3"/>
    <w:rsid w:val="00F8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2014-05-20T00:15:00Z</dcterms:created>
  <dcterms:modified xsi:type="dcterms:W3CDTF">2014-05-20T00:20:00Z</dcterms:modified>
</cp:coreProperties>
</file>