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50" w:rsidRPr="008B0150" w:rsidRDefault="008B0150" w:rsidP="00BA2945">
      <w:pPr>
        <w:pStyle w:val="4"/>
        <w:ind w:left="-567" w:right="-710" w:firstLine="567"/>
        <w:rPr>
          <w:rFonts w:ascii="Arial" w:hAnsi="Arial" w:cs="Arial"/>
          <w:b/>
          <w:i w:val="0"/>
          <w:sz w:val="28"/>
          <w:szCs w:val="28"/>
        </w:rPr>
      </w:pPr>
      <w:bookmarkStart w:id="0" w:name="_GoBack"/>
      <w:r w:rsidRPr="008B0150">
        <w:rPr>
          <w:rFonts w:ascii="Arial" w:hAnsi="Arial" w:cs="Arial"/>
          <w:b/>
          <w:i w:val="0"/>
          <w:sz w:val="28"/>
          <w:szCs w:val="28"/>
        </w:rPr>
        <w:t>Manejo de la hemorragia del tubo digestivo bajo</w:t>
      </w:r>
    </w:p>
    <w:bookmarkEnd w:id="0"/>
    <w:p w:rsidR="008B0150" w:rsidRDefault="008B0150" w:rsidP="00BA2945">
      <w:pPr>
        <w:pStyle w:val="4"/>
        <w:ind w:left="-567" w:right="-710" w:firstLine="567"/>
        <w:rPr>
          <w:rFonts w:ascii="Arial" w:hAnsi="Arial" w:cs="Arial"/>
          <w:i w:val="0"/>
          <w:sz w:val="22"/>
          <w:szCs w:val="22"/>
        </w:rPr>
      </w:pPr>
    </w:p>
    <w:p w:rsidR="00433A0F" w:rsidRPr="00BA2945" w:rsidRDefault="00433A0F" w:rsidP="00BA2945">
      <w:pPr>
        <w:pStyle w:val="4"/>
        <w:ind w:left="-567" w:right="-710" w:firstLine="567"/>
        <w:rPr>
          <w:rFonts w:ascii="Arial" w:hAnsi="Arial" w:cs="Arial"/>
          <w:i w:val="0"/>
          <w:sz w:val="22"/>
          <w:szCs w:val="22"/>
        </w:rPr>
      </w:pPr>
      <w:r w:rsidRPr="00BA2945">
        <w:rPr>
          <w:rFonts w:ascii="Arial" w:hAnsi="Arial" w:cs="Arial"/>
          <w:i w:val="0"/>
          <w:sz w:val="22"/>
          <w:szCs w:val="22"/>
        </w:rPr>
        <w:t>Introducción</w:t>
      </w:r>
    </w:p>
    <w:p w:rsidR="00433A0F" w:rsidRPr="00BA2945" w:rsidRDefault="00433A0F" w:rsidP="00BA2945">
      <w:pPr>
        <w:pStyle w:val="4"/>
        <w:ind w:left="-567" w:right="-710" w:firstLine="567"/>
        <w:rPr>
          <w:rFonts w:ascii="Arial" w:hAnsi="Arial" w:cs="Arial"/>
          <w:i w:val="0"/>
          <w:sz w:val="22"/>
          <w:szCs w:val="22"/>
        </w:rPr>
      </w:pPr>
    </w:p>
    <w:p w:rsidR="00433A0F" w:rsidRPr="00BA2945" w:rsidRDefault="00433A0F" w:rsidP="00BA2945">
      <w:pPr>
        <w:pStyle w:val="4"/>
        <w:ind w:left="-567" w:right="-710" w:firstLine="567"/>
        <w:rPr>
          <w:rFonts w:ascii="Arial" w:hAnsi="Arial" w:cs="Arial"/>
          <w:i w:val="0"/>
          <w:sz w:val="22"/>
          <w:szCs w:val="22"/>
        </w:rPr>
      </w:pPr>
      <w:r w:rsidRPr="00BA2945">
        <w:rPr>
          <w:rFonts w:ascii="Arial" w:hAnsi="Arial" w:cs="Arial"/>
          <w:i w:val="0"/>
          <w:sz w:val="22"/>
          <w:szCs w:val="22"/>
        </w:rPr>
        <w:t xml:space="preserve">Se realizó una revisión de la literatura para obtener una intervención sistematizada y protocolizada para el manejo del sangrado de tubo digestivo bajo. El sangrado de tubo digestivo bajo es aquél que ocurre distalmente del ligamento de </w:t>
      </w:r>
      <w:proofErr w:type="spellStart"/>
      <w:r w:rsidRPr="00BA2945">
        <w:rPr>
          <w:rFonts w:ascii="Arial" w:hAnsi="Arial" w:cs="Arial"/>
          <w:i w:val="0"/>
          <w:sz w:val="22"/>
          <w:szCs w:val="22"/>
        </w:rPr>
        <w:t>Treitz</w:t>
      </w:r>
      <w:proofErr w:type="spellEnd"/>
      <w:r w:rsidRPr="00BA2945">
        <w:rPr>
          <w:rFonts w:ascii="Arial" w:hAnsi="Arial" w:cs="Arial"/>
          <w:i w:val="0"/>
          <w:sz w:val="22"/>
          <w:szCs w:val="22"/>
        </w:rPr>
        <w:t xml:space="preserve">, entre el intestino delgado y el ano, resultando en anemia y problemas hemodinámicos; en esta revisión lo manejaremos como el sangrado de la válvula ileocecal al ano. Generalmente, este problema es causado por malformaciones vasculares, divertículos y neoplasias. Representa el 20% de las hemorragias del tubo digestivo y ocurre a cualquier edad, siendo progresivo hasta la edad avanzada, con predominio en el sexo masculino.1 La clasificación se puede realizar con base en su magnitud o por su curso. La etiología varía dependiendo de la edad del paciente, siendo el divertículo de Meckel, los pólipos juveniles y la enfermedad inflamatoria intestinal más comunes en pacientes jóvenes y las malformaciones vasculares, divertículos, hemorroides y neoplasias, en la población adulta.2 Alrededor del 90% de las HTDB se </w:t>
      </w:r>
      <w:proofErr w:type="spellStart"/>
      <w:r w:rsidRPr="00BA2945">
        <w:rPr>
          <w:rFonts w:ascii="Arial" w:hAnsi="Arial" w:cs="Arial"/>
          <w:i w:val="0"/>
          <w:sz w:val="22"/>
          <w:szCs w:val="22"/>
        </w:rPr>
        <w:t>autolimitan</w:t>
      </w:r>
      <w:proofErr w:type="spellEnd"/>
      <w:r w:rsidRPr="00BA2945">
        <w:rPr>
          <w:rFonts w:ascii="Arial" w:hAnsi="Arial" w:cs="Arial"/>
          <w:i w:val="0"/>
          <w:sz w:val="22"/>
          <w:szCs w:val="22"/>
        </w:rPr>
        <w:t xml:space="preserve"> pero tienden a </w:t>
      </w:r>
      <w:proofErr w:type="spellStart"/>
      <w:r w:rsidRPr="00BA2945">
        <w:rPr>
          <w:rFonts w:ascii="Arial" w:hAnsi="Arial" w:cs="Arial"/>
          <w:i w:val="0"/>
          <w:sz w:val="22"/>
          <w:szCs w:val="22"/>
        </w:rPr>
        <w:t>recidivar</w:t>
      </w:r>
      <w:proofErr w:type="spellEnd"/>
      <w:r w:rsidRPr="00BA2945">
        <w:rPr>
          <w:rFonts w:ascii="Arial" w:hAnsi="Arial" w:cs="Arial"/>
          <w:i w:val="0"/>
          <w:sz w:val="22"/>
          <w:szCs w:val="22"/>
        </w:rPr>
        <w:t xml:space="preserve">, y solamente el 10% causa una hemorragia masiva.3 El 80% de los casos son a nivel </w:t>
      </w:r>
      <w:proofErr w:type="spellStart"/>
      <w:r w:rsidRPr="00BA2945">
        <w:rPr>
          <w:rFonts w:ascii="Arial" w:hAnsi="Arial" w:cs="Arial"/>
          <w:i w:val="0"/>
          <w:sz w:val="22"/>
          <w:szCs w:val="22"/>
        </w:rPr>
        <w:t>colorrectal</w:t>
      </w:r>
      <w:proofErr w:type="spellEnd"/>
      <w:r w:rsidRPr="00BA2945">
        <w:rPr>
          <w:rFonts w:ascii="Arial" w:hAnsi="Arial" w:cs="Arial"/>
          <w:i w:val="0"/>
          <w:sz w:val="22"/>
          <w:szCs w:val="22"/>
        </w:rPr>
        <w:t xml:space="preserve"> y el resto es encontrado en el intestino delgado.3 Se estima que la HTDB es de 20 a 27 por cada 100,000. Aproximadamente el 85% de las HTDB implican el colon, 10% son en realidad HTDA y 3-5% implican el intestino delgado. La tasa de mortali</w:t>
      </w:r>
      <w:r w:rsidRPr="00BA2945">
        <w:rPr>
          <w:rFonts w:ascii="Arial" w:hAnsi="Arial" w:cs="Arial"/>
          <w:i w:val="0"/>
          <w:sz w:val="22"/>
          <w:szCs w:val="22"/>
        </w:rPr>
        <w:t>dad de la HTDB es entre 2 y 4%.</w:t>
      </w:r>
    </w:p>
    <w:p w:rsidR="00433A0F" w:rsidRPr="00BA2945" w:rsidRDefault="00433A0F" w:rsidP="00BA2945">
      <w:pPr>
        <w:pStyle w:val="4"/>
        <w:ind w:left="-567" w:right="-710" w:firstLine="567"/>
        <w:rPr>
          <w:rFonts w:ascii="Arial" w:hAnsi="Arial" w:cs="Arial"/>
          <w:i w:val="0"/>
          <w:sz w:val="22"/>
          <w:szCs w:val="22"/>
        </w:rPr>
      </w:pPr>
    </w:p>
    <w:p w:rsidR="00433A0F" w:rsidRPr="00BA2945" w:rsidRDefault="00433A0F" w:rsidP="00BA2945">
      <w:pPr>
        <w:pStyle w:val="4"/>
        <w:ind w:left="-567" w:right="-710" w:firstLine="567"/>
        <w:rPr>
          <w:rFonts w:ascii="Arial" w:hAnsi="Arial" w:cs="Arial"/>
          <w:i w:val="0"/>
          <w:sz w:val="22"/>
          <w:szCs w:val="22"/>
        </w:rPr>
      </w:pPr>
      <w:r w:rsidRPr="00BA2945">
        <w:rPr>
          <w:rFonts w:ascii="Arial" w:hAnsi="Arial" w:cs="Arial"/>
          <w:i w:val="0"/>
          <w:sz w:val="22"/>
          <w:szCs w:val="22"/>
        </w:rPr>
        <w:t>Historia</w:t>
      </w:r>
    </w:p>
    <w:p w:rsidR="00433A0F" w:rsidRPr="00BA2945" w:rsidRDefault="00433A0F" w:rsidP="00BA2945">
      <w:pPr>
        <w:pStyle w:val="4"/>
        <w:ind w:left="-567" w:right="-710" w:firstLine="567"/>
        <w:rPr>
          <w:rFonts w:ascii="Arial" w:hAnsi="Arial" w:cs="Arial"/>
          <w:i w:val="0"/>
          <w:sz w:val="22"/>
          <w:szCs w:val="22"/>
        </w:rPr>
      </w:pPr>
    </w:p>
    <w:p w:rsidR="00433A0F" w:rsidRPr="00BA2945" w:rsidRDefault="00433A0F" w:rsidP="00BA2945">
      <w:pPr>
        <w:pStyle w:val="4"/>
        <w:ind w:left="-567" w:right="-710" w:firstLine="567"/>
        <w:rPr>
          <w:rFonts w:ascii="Arial" w:hAnsi="Arial" w:cs="Arial"/>
          <w:i w:val="0"/>
          <w:sz w:val="22"/>
          <w:szCs w:val="22"/>
        </w:rPr>
      </w:pPr>
      <w:r w:rsidRPr="00BA2945">
        <w:rPr>
          <w:rFonts w:ascii="Arial" w:hAnsi="Arial" w:cs="Arial"/>
          <w:i w:val="0"/>
          <w:sz w:val="22"/>
          <w:szCs w:val="22"/>
        </w:rPr>
        <w:t xml:space="preserve">En 1839 Phillips fue quien describió por vez primera una anormalidad vascular desencadenante de una HTDB en la Gaceta Médica de Londres. En 1920 se creía que las neoplasias eran la principal causa de sangrado de tubo digestivo y posteriormente, en 1950, se reconoció la importancia de la enfermedad </w:t>
      </w:r>
      <w:proofErr w:type="spellStart"/>
      <w:r w:rsidRPr="00BA2945">
        <w:rPr>
          <w:rFonts w:ascii="Arial" w:hAnsi="Arial" w:cs="Arial"/>
          <w:i w:val="0"/>
          <w:sz w:val="22"/>
          <w:szCs w:val="22"/>
        </w:rPr>
        <w:t>diverticular</w:t>
      </w:r>
      <w:proofErr w:type="spellEnd"/>
      <w:r w:rsidRPr="00BA2945">
        <w:rPr>
          <w:rFonts w:ascii="Arial" w:hAnsi="Arial" w:cs="Arial"/>
          <w:i w:val="0"/>
          <w:sz w:val="22"/>
          <w:szCs w:val="22"/>
        </w:rPr>
        <w:t xml:space="preserve"> como la causa más importante del sangrado. En 1960 </w:t>
      </w:r>
      <w:proofErr w:type="spellStart"/>
      <w:r w:rsidRPr="00BA2945">
        <w:rPr>
          <w:rFonts w:ascii="Arial" w:hAnsi="Arial" w:cs="Arial"/>
          <w:i w:val="0"/>
          <w:sz w:val="22"/>
          <w:szCs w:val="22"/>
        </w:rPr>
        <w:t>Margulis</w:t>
      </w:r>
      <w:proofErr w:type="spellEnd"/>
      <w:r w:rsidRPr="00BA2945">
        <w:rPr>
          <w:rFonts w:ascii="Arial" w:hAnsi="Arial" w:cs="Arial"/>
          <w:i w:val="0"/>
          <w:sz w:val="22"/>
          <w:szCs w:val="22"/>
        </w:rPr>
        <w:t xml:space="preserve"> y colaboradores identificaron una malformación vascular en el ciego de una mujer de 69 años de edad que se presentó con sangrado masivo, mediante arteriografía </w:t>
      </w:r>
      <w:proofErr w:type="spellStart"/>
      <w:r w:rsidRPr="00BA2945">
        <w:rPr>
          <w:rFonts w:ascii="Arial" w:hAnsi="Arial" w:cs="Arial"/>
          <w:i w:val="0"/>
          <w:sz w:val="22"/>
          <w:szCs w:val="22"/>
        </w:rPr>
        <w:t>intraoperatoria</w:t>
      </w:r>
      <w:proofErr w:type="spellEnd"/>
      <w:r w:rsidRPr="00BA2945">
        <w:rPr>
          <w:rFonts w:ascii="Arial" w:hAnsi="Arial" w:cs="Arial"/>
          <w:i w:val="0"/>
          <w:sz w:val="22"/>
          <w:szCs w:val="22"/>
        </w:rPr>
        <w:t xml:space="preserve">. Posteriormente, fue </w:t>
      </w:r>
      <w:proofErr w:type="spellStart"/>
      <w:r w:rsidRPr="00BA2945">
        <w:rPr>
          <w:rFonts w:ascii="Arial" w:hAnsi="Arial" w:cs="Arial"/>
          <w:i w:val="0"/>
          <w:sz w:val="22"/>
          <w:szCs w:val="22"/>
        </w:rPr>
        <w:t>Galdabini</w:t>
      </w:r>
      <w:proofErr w:type="spellEnd"/>
      <w:r w:rsidRPr="00BA2945">
        <w:rPr>
          <w:rFonts w:ascii="Arial" w:hAnsi="Arial" w:cs="Arial"/>
          <w:i w:val="0"/>
          <w:sz w:val="22"/>
          <w:szCs w:val="22"/>
        </w:rPr>
        <w:t xml:space="preserve"> quien usó primero el término de </w:t>
      </w:r>
      <w:proofErr w:type="spellStart"/>
      <w:r w:rsidRPr="00BA2945">
        <w:rPr>
          <w:rFonts w:ascii="Arial" w:hAnsi="Arial" w:cs="Arial"/>
          <w:i w:val="0"/>
          <w:sz w:val="22"/>
          <w:szCs w:val="22"/>
        </w:rPr>
        <w:t>angiodisplasia</w:t>
      </w:r>
      <w:proofErr w:type="spellEnd"/>
      <w:r w:rsidRPr="00BA2945">
        <w:rPr>
          <w:rFonts w:ascii="Arial" w:hAnsi="Arial" w:cs="Arial"/>
          <w:i w:val="0"/>
          <w:sz w:val="22"/>
          <w:szCs w:val="22"/>
        </w:rPr>
        <w:t xml:space="preserve">, en 1977. No obstante, la confusión acerca de la naturaleza exacta de estos sangrados tuvo como resultado una multitud de denominaciones que incluyeron términos como malformación </w:t>
      </w:r>
      <w:proofErr w:type="spellStart"/>
      <w:r w:rsidRPr="00BA2945">
        <w:rPr>
          <w:rFonts w:ascii="Arial" w:hAnsi="Arial" w:cs="Arial"/>
          <w:i w:val="0"/>
          <w:sz w:val="22"/>
          <w:szCs w:val="22"/>
        </w:rPr>
        <w:t>arteriovenosa</w:t>
      </w:r>
      <w:proofErr w:type="spellEnd"/>
      <w:r w:rsidRPr="00BA2945">
        <w:rPr>
          <w:rFonts w:ascii="Arial" w:hAnsi="Arial" w:cs="Arial"/>
          <w:i w:val="0"/>
          <w:sz w:val="22"/>
          <w:szCs w:val="22"/>
        </w:rPr>
        <w:t xml:space="preserve">, hemangioma, </w:t>
      </w:r>
      <w:proofErr w:type="spellStart"/>
      <w:r w:rsidRPr="00BA2945">
        <w:rPr>
          <w:rFonts w:ascii="Arial" w:hAnsi="Arial" w:cs="Arial"/>
          <w:i w:val="0"/>
          <w:sz w:val="22"/>
          <w:szCs w:val="22"/>
        </w:rPr>
        <w:t>telangiectasia</w:t>
      </w:r>
      <w:proofErr w:type="spellEnd"/>
      <w:r w:rsidRPr="00BA2945">
        <w:rPr>
          <w:rFonts w:ascii="Arial" w:hAnsi="Arial" w:cs="Arial"/>
          <w:i w:val="0"/>
          <w:sz w:val="22"/>
          <w:szCs w:val="22"/>
        </w:rPr>
        <w:t>, ectasia vascular y las descripciones actuales de las principales causas de sangrado del tubo digesti</w:t>
      </w:r>
      <w:r w:rsidRPr="00BA2945">
        <w:rPr>
          <w:rFonts w:ascii="Arial" w:hAnsi="Arial" w:cs="Arial"/>
          <w:i w:val="0"/>
          <w:sz w:val="22"/>
          <w:szCs w:val="22"/>
        </w:rPr>
        <w:t>vo bajo.</w:t>
      </w:r>
    </w:p>
    <w:p w:rsidR="00433A0F" w:rsidRPr="00BA2945" w:rsidRDefault="00433A0F" w:rsidP="00BA2945">
      <w:pPr>
        <w:pStyle w:val="4"/>
        <w:ind w:left="-567" w:right="-710" w:firstLine="567"/>
        <w:rPr>
          <w:rFonts w:ascii="Arial" w:hAnsi="Arial" w:cs="Arial"/>
          <w:i w:val="0"/>
          <w:sz w:val="22"/>
          <w:szCs w:val="22"/>
        </w:rPr>
      </w:pPr>
    </w:p>
    <w:p w:rsidR="00433A0F" w:rsidRPr="00BA2945" w:rsidRDefault="00433A0F" w:rsidP="00BA2945">
      <w:pPr>
        <w:pStyle w:val="4"/>
        <w:ind w:left="-567" w:right="-710" w:firstLine="567"/>
        <w:rPr>
          <w:rFonts w:ascii="Arial" w:hAnsi="Arial" w:cs="Arial"/>
          <w:i w:val="0"/>
          <w:sz w:val="22"/>
          <w:szCs w:val="22"/>
        </w:rPr>
      </w:pPr>
      <w:r w:rsidRPr="00BA2945">
        <w:rPr>
          <w:rFonts w:ascii="Arial" w:hAnsi="Arial" w:cs="Arial"/>
          <w:i w:val="0"/>
          <w:sz w:val="22"/>
          <w:szCs w:val="22"/>
        </w:rPr>
        <w:t>Epidemiología</w:t>
      </w:r>
    </w:p>
    <w:p w:rsidR="00433A0F" w:rsidRPr="00BA2945" w:rsidRDefault="00433A0F" w:rsidP="00BA2945">
      <w:pPr>
        <w:pStyle w:val="4"/>
        <w:ind w:left="-567" w:right="-710" w:firstLine="567"/>
        <w:rPr>
          <w:rFonts w:ascii="Arial" w:hAnsi="Arial" w:cs="Arial"/>
          <w:i w:val="0"/>
          <w:sz w:val="22"/>
          <w:szCs w:val="22"/>
        </w:rPr>
      </w:pPr>
      <w:r w:rsidRPr="00BA2945">
        <w:rPr>
          <w:rFonts w:ascii="Arial" w:hAnsi="Arial" w:cs="Arial"/>
          <w:i w:val="0"/>
          <w:sz w:val="22"/>
          <w:szCs w:val="22"/>
        </w:rPr>
        <w:t>Se estima que la HTDB es de 20 a 27 por cada 100,000. Aproximadamente el 85% de las HTDB implican el colon, 10% son en realidad HTDA y 3-5% implican el intestino delgado. La tasa de mortalidad de la HTDB es entre 2 y 4%.11,12 La frecuencia de la HTDB con base en el género fue de 43.2% en hombres y 5.8% mujeres. Con base en la frecuencia reportada respecto a las HTDB, se observó mayor frecuencia a nivel del ciego, en un 64.85%; colon derecho, 13.3%; transverso, 2.7%; colon izquierdo, 5.4%</w:t>
      </w:r>
      <w:r w:rsidRPr="00BA2945">
        <w:rPr>
          <w:rFonts w:ascii="Arial" w:hAnsi="Arial" w:cs="Arial"/>
          <w:i w:val="0"/>
          <w:sz w:val="22"/>
          <w:szCs w:val="22"/>
        </w:rPr>
        <w:t>; sigmoides y recto, 10.8%.</w:t>
      </w:r>
    </w:p>
    <w:p w:rsidR="00433A0F" w:rsidRPr="00BA2945" w:rsidRDefault="00433A0F" w:rsidP="00BA2945">
      <w:pPr>
        <w:pStyle w:val="4"/>
        <w:ind w:left="-567" w:right="-710" w:firstLine="567"/>
        <w:rPr>
          <w:rFonts w:ascii="Arial" w:hAnsi="Arial" w:cs="Arial"/>
          <w:i w:val="0"/>
          <w:sz w:val="22"/>
          <w:szCs w:val="22"/>
        </w:rPr>
      </w:pPr>
    </w:p>
    <w:p w:rsidR="00433A0F" w:rsidRPr="00BA2945" w:rsidRDefault="00433A0F" w:rsidP="00BA2945">
      <w:pPr>
        <w:pStyle w:val="4"/>
        <w:ind w:left="-567" w:right="-710" w:firstLine="567"/>
        <w:rPr>
          <w:rFonts w:ascii="Arial" w:hAnsi="Arial" w:cs="Arial"/>
          <w:i w:val="0"/>
          <w:sz w:val="22"/>
          <w:szCs w:val="22"/>
        </w:rPr>
      </w:pPr>
      <w:r w:rsidRPr="00BA2945">
        <w:rPr>
          <w:rFonts w:ascii="Arial" w:hAnsi="Arial" w:cs="Arial"/>
          <w:i w:val="0"/>
          <w:sz w:val="22"/>
          <w:szCs w:val="22"/>
        </w:rPr>
        <w:t>Cuadro</w:t>
      </w:r>
      <w:r w:rsidRPr="00BA2945">
        <w:rPr>
          <w:rFonts w:ascii="Arial" w:hAnsi="Arial" w:cs="Arial"/>
          <w:i w:val="0"/>
          <w:sz w:val="22"/>
          <w:szCs w:val="22"/>
        </w:rPr>
        <w:t xml:space="preserve"> </w:t>
      </w:r>
      <w:r w:rsidRPr="00BA2945">
        <w:rPr>
          <w:rFonts w:ascii="Arial" w:hAnsi="Arial" w:cs="Arial"/>
          <w:i w:val="0"/>
          <w:sz w:val="22"/>
          <w:szCs w:val="22"/>
        </w:rPr>
        <w:t>Clínico</w:t>
      </w:r>
    </w:p>
    <w:p w:rsidR="000B39A5" w:rsidRPr="00BA2945" w:rsidRDefault="00433A0F" w:rsidP="00BA2945">
      <w:pPr>
        <w:pStyle w:val="4"/>
        <w:ind w:left="-567" w:right="-710" w:firstLine="567"/>
        <w:rPr>
          <w:rFonts w:ascii="Arial" w:hAnsi="Arial" w:cs="Arial"/>
          <w:i w:val="0"/>
          <w:sz w:val="22"/>
          <w:szCs w:val="22"/>
        </w:rPr>
      </w:pPr>
      <w:r w:rsidRPr="00BA2945">
        <w:rPr>
          <w:rFonts w:ascii="Arial" w:hAnsi="Arial" w:cs="Arial"/>
          <w:i w:val="0"/>
          <w:sz w:val="22"/>
          <w:szCs w:val="22"/>
        </w:rPr>
        <w:t xml:space="preserve">Existen diferentes factores que determinan el aspecto de las heces durante un sangrado; entre ellas están la velocidad del tránsito intestinal, el volumen de extravasación sanguínea y la acción de las bacterias y sus enzimas. La HTDB puede presentarse como </w:t>
      </w:r>
      <w:proofErr w:type="spellStart"/>
      <w:r w:rsidRPr="00BA2945">
        <w:rPr>
          <w:rFonts w:ascii="Arial" w:hAnsi="Arial" w:cs="Arial"/>
          <w:i w:val="0"/>
          <w:sz w:val="22"/>
          <w:szCs w:val="22"/>
        </w:rPr>
        <w:t>rectorragia</w:t>
      </w:r>
      <w:proofErr w:type="spellEnd"/>
      <w:r w:rsidRPr="00BA2945">
        <w:rPr>
          <w:rFonts w:ascii="Arial" w:hAnsi="Arial" w:cs="Arial"/>
          <w:i w:val="0"/>
          <w:sz w:val="22"/>
          <w:szCs w:val="22"/>
        </w:rPr>
        <w:t xml:space="preserve">, </w:t>
      </w:r>
      <w:proofErr w:type="spellStart"/>
      <w:r w:rsidRPr="00BA2945">
        <w:rPr>
          <w:rFonts w:ascii="Arial" w:hAnsi="Arial" w:cs="Arial"/>
          <w:i w:val="0"/>
          <w:sz w:val="22"/>
          <w:szCs w:val="22"/>
        </w:rPr>
        <w:t>hematoquecia</w:t>
      </w:r>
      <w:proofErr w:type="spellEnd"/>
      <w:r w:rsidRPr="00BA2945">
        <w:rPr>
          <w:rFonts w:ascii="Arial" w:hAnsi="Arial" w:cs="Arial"/>
          <w:i w:val="0"/>
          <w:sz w:val="22"/>
          <w:szCs w:val="22"/>
        </w:rPr>
        <w:t xml:space="preserve">, melena, sangre oculta en heces o anemia. La </w:t>
      </w:r>
      <w:proofErr w:type="spellStart"/>
      <w:r w:rsidRPr="00BA2945">
        <w:rPr>
          <w:rFonts w:ascii="Arial" w:hAnsi="Arial" w:cs="Arial"/>
          <w:i w:val="0"/>
          <w:sz w:val="22"/>
          <w:szCs w:val="22"/>
        </w:rPr>
        <w:t>rectorragia</w:t>
      </w:r>
      <w:proofErr w:type="spellEnd"/>
      <w:r w:rsidRPr="00BA2945">
        <w:rPr>
          <w:rFonts w:ascii="Arial" w:hAnsi="Arial" w:cs="Arial"/>
          <w:i w:val="0"/>
          <w:sz w:val="22"/>
          <w:szCs w:val="22"/>
        </w:rPr>
        <w:t xml:space="preserve"> es sangre roja brillante que sale del recto o del</w:t>
      </w:r>
      <w:r w:rsidRPr="00BA2945">
        <w:rPr>
          <w:rFonts w:ascii="Arial" w:hAnsi="Arial" w:cs="Arial"/>
          <w:i w:val="0"/>
          <w:sz w:val="22"/>
          <w:szCs w:val="22"/>
        </w:rPr>
        <w:t xml:space="preserve"> ano. La </w:t>
      </w:r>
      <w:proofErr w:type="spellStart"/>
      <w:r w:rsidRPr="00BA2945">
        <w:rPr>
          <w:rFonts w:ascii="Arial" w:hAnsi="Arial" w:cs="Arial"/>
          <w:i w:val="0"/>
          <w:sz w:val="22"/>
          <w:szCs w:val="22"/>
        </w:rPr>
        <w:t>hematoquecia</w:t>
      </w:r>
      <w:proofErr w:type="spellEnd"/>
      <w:r w:rsidRPr="00BA2945">
        <w:rPr>
          <w:rFonts w:ascii="Arial" w:hAnsi="Arial" w:cs="Arial"/>
          <w:i w:val="0"/>
          <w:sz w:val="22"/>
          <w:szCs w:val="22"/>
        </w:rPr>
        <w:t xml:space="preserve"> es sangre combinada con heces de un color rojo oscuro que proviene del intestino delgado o colon. La melena es sangre digerida de color café o negra que se origina en el tubo digestivo alto. La anemia está asociada a pérdida de sangre crónica, el paciente se presenta con palidez de tegumentos, fatiga y palpitaciones (Figura 1).</w:t>
      </w:r>
    </w:p>
    <w:p w:rsidR="00BA2945" w:rsidRPr="00BA2945" w:rsidRDefault="00BA2945" w:rsidP="00BA2945">
      <w:pPr>
        <w:ind w:left="-567" w:right="-710" w:firstLine="567"/>
        <w:rPr>
          <w:rFonts w:ascii="Arial" w:hAnsi="Arial" w:cs="Arial"/>
        </w:rPr>
      </w:pPr>
      <w:r w:rsidRPr="00BA2945">
        <w:rPr>
          <w:rFonts w:ascii="Arial" w:hAnsi="Arial" w:cs="Arial"/>
          <w:noProof/>
          <w:lang w:eastAsia="es-ES"/>
        </w:rPr>
        <w:lastRenderedPageBreak/>
        <w:drawing>
          <wp:inline distT="0" distB="0" distL="0" distR="0">
            <wp:extent cx="2978006" cy="25364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a:extLst>
                        <a:ext uri="{28A0092B-C50C-407E-A947-70E740481C1C}">
                          <a14:useLocalDpi xmlns:a14="http://schemas.microsoft.com/office/drawing/2010/main" val="0"/>
                        </a:ext>
                      </a:extLst>
                    </a:blip>
                    <a:stretch>
                      <a:fillRect/>
                    </a:stretch>
                  </pic:blipFill>
                  <pic:spPr>
                    <a:xfrm>
                      <a:off x="0" y="0"/>
                      <a:ext cx="3000188" cy="2555310"/>
                    </a:xfrm>
                    <a:prstGeom prst="rect">
                      <a:avLst/>
                    </a:prstGeom>
                  </pic:spPr>
                </pic:pic>
              </a:graphicData>
            </a:graphic>
          </wp:inline>
        </w:drawing>
      </w:r>
    </w:p>
    <w:p w:rsidR="00433A0F" w:rsidRPr="00BA2945" w:rsidRDefault="00433A0F" w:rsidP="00BA2945">
      <w:pPr>
        <w:ind w:left="-567" w:right="-710" w:firstLine="567"/>
        <w:rPr>
          <w:rFonts w:ascii="Arial" w:hAnsi="Arial" w:cs="Arial"/>
        </w:rPr>
      </w:pPr>
      <w:r w:rsidRPr="00BA2945">
        <w:rPr>
          <w:rFonts w:ascii="Arial" w:hAnsi="Arial" w:cs="Arial"/>
        </w:rPr>
        <w:t>Diagnóstico</w:t>
      </w:r>
    </w:p>
    <w:p w:rsidR="00BA2945" w:rsidRDefault="00433A0F" w:rsidP="00BA2945">
      <w:pPr>
        <w:ind w:left="-567" w:right="-710" w:firstLine="567"/>
        <w:rPr>
          <w:rFonts w:ascii="Arial" w:hAnsi="Arial" w:cs="Arial"/>
        </w:rPr>
      </w:pPr>
      <w:r w:rsidRPr="00BA2945">
        <w:rPr>
          <w:rFonts w:ascii="Arial" w:hAnsi="Arial" w:cs="Arial"/>
        </w:rPr>
        <w:t xml:space="preserve">Para poder llegar al diagnóstico se tiene que realizar una serie de eventos consecutivos para identificar la causa del sangrado. Sin embargo, se tiene que realizar una semiología completa y métodos de resucitación del paciente antes de realizar estudios de gabinete. Posterior a la estabilización del paciente, hay modalidades no quirúrgicas utilizadas para el diagnóstico de HTDB como la colonoscopia, exploraciones con radionúclidos y la angiografía. Para poder identificar el origen de la hemorragia se tiene que realizar un protocolo sistematizado que fue el resultado del método de intervención diagnóstica con (p &lt; 0.001) de nuestra muestra, n = 59 (Figura 2). </w:t>
      </w:r>
    </w:p>
    <w:p w:rsidR="00BA2945" w:rsidRDefault="00BA2945" w:rsidP="00BA2945">
      <w:pPr>
        <w:ind w:left="-567" w:right="-710" w:firstLine="567"/>
        <w:rPr>
          <w:rFonts w:ascii="Arial" w:hAnsi="Arial" w:cs="Arial"/>
        </w:rPr>
      </w:pPr>
      <w:r>
        <w:rPr>
          <w:rFonts w:ascii="Arial" w:hAnsi="Arial" w:cs="Arial"/>
          <w:noProof/>
          <w:lang w:eastAsia="es-ES"/>
        </w:rPr>
        <w:drawing>
          <wp:inline distT="0" distB="0" distL="0" distR="0">
            <wp:extent cx="4454956" cy="3531381"/>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6">
                      <a:extLst>
                        <a:ext uri="{28A0092B-C50C-407E-A947-70E740481C1C}">
                          <a14:useLocalDpi xmlns:a14="http://schemas.microsoft.com/office/drawing/2010/main" val="0"/>
                        </a:ext>
                      </a:extLst>
                    </a:blip>
                    <a:stretch>
                      <a:fillRect/>
                    </a:stretch>
                  </pic:blipFill>
                  <pic:spPr>
                    <a:xfrm>
                      <a:off x="0" y="0"/>
                      <a:ext cx="4470572" cy="3543759"/>
                    </a:xfrm>
                    <a:prstGeom prst="rect">
                      <a:avLst/>
                    </a:prstGeom>
                  </pic:spPr>
                </pic:pic>
              </a:graphicData>
            </a:graphic>
          </wp:inline>
        </w:drawing>
      </w:r>
    </w:p>
    <w:p w:rsidR="00BA2945" w:rsidRDefault="00BA2945" w:rsidP="00BA2945">
      <w:pPr>
        <w:ind w:left="-567" w:right="-710" w:firstLine="567"/>
        <w:rPr>
          <w:rFonts w:ascii="Arial" w:hAnsi="Arial" w:cs="Arial"/>
        </w:rPr>
      </w:pPr>
      <w:r w:rsidRPr="00BA2945">
        <w:rPr>
          <w:rFonts w:ascii="Arial" w:hAnsi="Arial" w:cs="Arial"/>
        </w:rPr>
        <w:t>Figura 2. Muestra la evaluación recomendada de hemorragia digestiva baja aguda desde la presentación inicial del paciente. La estabilización del paciente debe llevarse a cabo antes de realizar la colonoscopia. Si esto no es posible, la angiografía se debe realizar primero. En otros casos, la colonoscopia es el pilar en el algoritmo de diagnóstico.</w:t>
      </w:r>
    </w:p>
    <w:p w:rsidR="00BA2945" w:rsidRDefault="00BA2945" w:rsidP="00BA2945">
      <w:pPr>
        <w:ind w:left="-567" w:right="-710" w:firstLine="567"/>
        <w:rPr>
          <w:rFonts w:ascii="Arial" w:hAnsi="Arial" w:cs="Arial"/>
        </w:rPr>
      </w:pPr>
    </w:p>
    <w:p w:rsidR="00BA2945" w:rsidRDefault="00433A0F" w:rsidP="00BA2945">
      <w:pPr>
        <w:ind w:left="-567" w:right="-710" w:firstLine="567"/>
        <w:rPr>
          <w:rFonts w:ascii="Arial" w:hAnsi="Arial" w:cs="Arial"/>
        </w:rPr>
      </w:pPr>
      <w:r w:rsidRPr="00BA2945">
        <w:rPr>
          <w:rFonts w:ascii="Arial" w:hAnsi="Arial" w:cs="Arial"/>
        </w:rPr>
        <w:lastRenderedPageBreak/>
        <w:t xml:space="preserve">Si el paciente presenta como signo clínico </w:t>
      </w:r>
      <w:proofErr w:type="spellStart"/>
      <w:r w:rsidRPr="00BA2945">
        <w:rPr>
          <w:rFonts w:ascii="Arial" w:hAnsi="Arial" w:cs="Arial"/>
        </w:rPr>
        <w:t>hematoquecia</w:t>
      </w:r>
      <w:proofErr w:type="spellEnd"/>
      <w:r w:rsidRPr="00BA2945">
        <w:rPr>
          <w:rFonts w:ascii="Arial" w:hAnsi="Arial" w:cs="Arial"/>
        </w:rPr>
        <w:t xml:space="preserve">, se tiene que determinar si el paciente está estable </w:t>
      </w:r>
      <w:proofErr w:type="spellStart"/>
      <w:r w:rsidRPr="00BA2945">
        <w:rPr>
          <w:rFonts w:ascii="Arial" w:hAnsi="Arial" w:cs="Arial"/>
        </w:rPr>
        <w:t>hemodinámicamente</w:t>
      </w:r>
      <w:proofErr w:type="spellEnd"/>
      <w:r w:rsidRPr="00BA2945">
        <w:rPr>
          <w:rFonts w:ascii="Arial" w:hAnsi="Arial" w:cs="Arial"/>
        </w:rPr>
        <w:t xml:space="preserve"> o no; si no está estable, se tiene que intervenir siguiendo el protocolo del ATLS para la resucitación. Una vez estabilizado, se tiene que definir el área de la hemorragia del paciente, ya que la </w:t>
      </w:r>
      <w:proofErr w:type="spellStart"/>
      <w:r w:rsidRPr="00BA2945">
        <w:rPr>
          <w:rFonts w:ascii="Arial" w:hAnsi="Arial" w:cs="Arial"/>
        </w:rPr>
        <w:t>hematoquecia</w:t>
      </w:r>
      <w:proofErr w:type="spellEnd"/>
      <w:r w:rsidRPr="00BA2945">
        <w:rPr>
          <w:rFonts w:ascii="Arial" w:hAnsi="Arial" w:cs="Arial"/>
        </w:rPr>
        <w:t xml:space="preserve"> se puede presentar por un sangrado activo distal o HTDB o bien por HTDA o HTDM, con un sangrado &gt; de 1,000 </w:t>
      </w:r>
      <w:proofErr w:type="spellStart"/>
      <w:r w:rsidRPr="00BA2945">
        <w:rPr>
          <w:rFonts w:ascii="Arial" w:hAnsi="Arial" w:cs="Arial"/>
        </w:rPr>
        <w:t>mL</w:t>
      </w:r>
      <w:proofErr w:type="spellEnd"/>
      <w:r w:rsidRPr="00BA2945">
        <w:rPr>
          <w:rFonts w:ascii="Arial" w:hAnsi="Arial" w:cs="Arial"/>
        </w:rPr>
        <w:t xml:space="preserve"> para presentarse como </w:t>
      </w:r>
      <w:proofErr w:type="spellStart"/>
      <w:r w:rsidRPr="00BA2945">
        <w:rPr>
          <w:rFonts w:ascii="Arial" w:hAnsi="Arial" w:cs="Arial"/>
        </w:rPr>
        <w:t>hematoquecia</w:t>
      </w:r>
      <w:proofErr w:type="spellEnd"/>
      <w:r w:rsidRPr="00BA2945">
        <w:rPr>
          <w:rFonts w:ascii="Arial" w:hAnsi="Arial" w:cs="Arial"/>
        </w:rPr>
        <w:t xml:space="preserve">. El primer método de intervención diagnóstica sería colocar una sonda nasogástrica para aspiración del contenido gástrico VPP de 7.9 (7.3-8.5). </w:t>
      </w:r>
    </w:p>
    <w:p w:rsidR="00BA2945" w:rsidRDefault="00433A0F" w:rsidP="00BA2945">
      <w:pPr>
        <w:ind w:left="-567" w:right="-710" w:firstLine="567"/>
        <w:rPr>
          <w:rFonts w:ascii="Arial" w:hAnsi="Arial" w:cs="Arial"/>
        </w:rPr>
      </w:pPr>
      <w:r w:rsidRPr="00BA2945">
        <w:rPr>
          <w:rFonts w:ascii="Arial" w:hAnsi="Arial" w:cs="Arial"/>
        </w:rPr>
        <w:t xml:space="preserve">Si presenta hemorragia activa o contenido biliar, el siguiente paso sería confirmar el origen de la HTDA con una </w:t>
      </w:r>
      <w:proofErr w:type="spellStart"/>
      <w:r w:rsidRPr="00BA2945">
        <w:rPr>
          <w:rFonts w:ascii="Arial" w:hAnsi="Arial" w:cs="Arial"/>
        </w:rPr>
        <w:t>panendoscopia</w:t>
      </w:r>
      <w:proofErr w:type="spellEnd"/>
      <w:r w:rsidRPr="00BA2945">
        <w:rPr>
          <w:rFonts w:ascii="Arial" w:hAnsi="Arial" w:cs="Arial"/>
        </w:rPr>
        <w:t xml:space="preserve"> diagnóstica terapéutica VPP de 4.2 (1.1-6.3). Si no presenta datos de hemorragia activa en la endoscopia, el </w:t>
      </w:r>
      <w:proofErr w:type="gramStart"/>
      <w:r w:rsidRPr="00BA2945">
        <w:rPr>
          <w:rFonts w:ascii="Arial" w:hAnsi="Arial" w:cs="Arial"/>
        </w:rPr>
        <w:t>siguiente</w:t>
      </w:r>
      <w:proofErr w:type="gramEnd"/>
      <w:r w:rsidRPr="00BA2945">
        <w:rPr>
          <w:rFonts w:ascii="Arial" w:hAnsi="Arial" w:cs="Arial"/>
        </w:rPr>
        <w:t xml:space="preserve"> </w:t>
      </w:r>
      <w:r w:rsidR="00BA2945">
        <w:rPr>
          <w:rFonts w:ascii="Arial" w:hAnsi="Arial" w:cs="Arial"/>
        </w:rPr>
        <w:t xml:space="preserve">pero </w:t>
      </w:r>
      <w:proofErr w:type="spellStart"/>
      <w:r w:rsidR="00BA2945" w:rsidRPr="00BA2945">
        <w:rPr>
          <w:rFonts w:ascii="Arial" w:hAnsi="Arial" w:cs="Arial"/>
        </w:rPr>
        <w:t>iagnóstico</w:t>
      </w:r>
      <w:proofErr w:type="spellEnd"/>
      <w:r w:rsidR="00BA2945" w:rsidRPr="00BA2945">
        <w:rPr>
          <w:rFonts w:ascii="Arial" w:hAnsi="Arial" w:cs="Arial"/>
        </w:rPr>
        <w:t xml:space="preserve"> sería realizar una co</w:t>
      </w:r>
      <w:r w:rsidR="00BA2945">
        <w:rPr>
          <w:rFonts w:ascii="Arial" w:hAnsi="Arial" w:cs="Arial"/>
        </w:rPr>
        <w:t>lonoscopia VPP de 2.8 (0.8-8.6)</w:t>
      </w:r>
      <w:r w:rsidR="00BA2945" w:rsidRPr="00BA2945">
        <w:rPr>
          <w:rFonts w:ascii="Arial" w:hAnsi="Arial" w:cs="Arial"/>
        </w:rPr>
        <w:t>. Si se detecta el sangrado, lo clasificaremos como una HTDB y se tendría que abordar la causa dependiendo de la gravedad del sangrado.</w:t>
      </w:r>
    </w:p>
    <w:p w:rsidR="00BA2945" w:rsidRDefault="00BA2945" w:rsidP="00BA2945">
      <w:pPr>
        <w:ind w:left="-567" w:right="-710" w:firstLine="567"/>
        <w:rPr>
          <w:rFonts w:ascii="Arial" w:hAnsi="Arial" w:cs="Arial"/>
        </w:rPr>
      </w:pPr>
      <w:r w:rsidRPr="00BA2945">
        <w:rPr>
          <w:rFonts w:ascii="Arial" w:hAnsi="Arial" w:cs="Arial"/>
        </w:rPr>
        <w:t xml:space="preserve">Si no se detecta el origen de la hemorragia con la colonoscopia, se tiene que realizar un abordaje diagnóstico para HTDM (ángulo de </w:t>
      </w:r>
      <w:proofErr w:type="spellStart"/>
      <w:r w:rsidRPr="00BA2945">
        <w:rPr>
          <w:rFonts w:ascii="Arial" w:hAnsi="Arial" w:cs="Arial"/>
        </w:rPr>
        <w:t>Treitz</w:t>
      </w:r>
      <w:proofErr w:type="spellEnd"/>
      <w:r w:rsidRPr="00BA2945">
        <w:rPr>
          <w:rFonts w:ascii="Arial" w:hAnsi="Arial" w:cs="Arial"/>
        </w:rPr>
        <w:t xml:space="preserve">-válvula ileocecal), lo que involucra marcadores </w:t>
      </w:r>
      <w:proofErr w:type="spellStart"/>
      <w:r w:rsidRPr="00BA2945">
        <w:rPr>
          <w:rFonts w:ascii="Arial" w:hAnsi="Arial" w:cs="Arial"/>
        </w:rPr>
        <w:t>eritrocitarios</w:t>
      </w:r>
      <w:proofErr w:type="spellEnd"/>
      <w:r w:rsidRPr="00BA2945">
        <w:rPr>
          <w:rFonts w:ascii="Arial" w:hAnsi="Arial" w:cs="Arial"/>
        </w:rPr>
        <w:t xml:space="preserve">, </w:t>
      </w:r>
      <w:proofErr w:type="spellStart"/>
      <w:r w:rsidRPr="00BA2945">
        <w:rPr>
          <w:rFonts w:ascii="Arial" w:hAnsi="Arial" w:cs="Arial"/>
        </w:rPr>
        <w:t>radionucleótidos</w:t>
      </w:r>
      <w:proofErr w:type="spellEnd"/>
      <w:r w:rsidRPr="00BA2945">
        <w:rPr>
          <w:rFonts w:ascii="Arial" w:hAnsi="Arial" w:cs="Arial"/>
        </w:rPr>
        <w:t>, cápsula diagnóstica con un VPP de 1.6 (1.0-2.5). Si se detecta el origen de</w:t>
      </w:r>
      <w:r>
        <w:rPr>
          <w:rFonts w:ascii="Arial" w:hAnsi="Arial" w:cs="Arial"/>
        </w:rPr>
        <w:t xml:space="preserve"> la hemorragia se detiene, </w:t>
      </w:r>
      <w:r w:rsidRPr="00BA2945">
        <w:rPr>
          <w:rFonts w:ascii="Arial" w:hAnsi="Arial" w:cs="Arial"/>
        </w:rPr>
        <w:t xml:space="preserve">abordar para la estabilización del sangrado activo. Si la hemorragia del tubo digestivo no se pudo identificar con los estudios previos y/o está contraindicado realizar una colonoscopia, el paciente se tiene que intervenir con una </w:t>
      </w:r>
      <w:proofErr w:type="spellStart"/>
      <w:r w:rsidRPr="00BA2945">
        <w:rPr>
          <w:rFonts w:ascii="Arial" w:hAnsi="Arial" w:cs="Arial"/>
        </w:rPr>
        <w:t>angiotomografía</w:t>
      </w:r>
      <w:proofErr w:type="spellEnd"/>
      <w:r w:rsidRPr="00BA2945">
        <w:rPr>
          <w:rFonts w:ascii="Arial" w:hAnsi="Arial" w:cs="Arial"/>
        </w:rPr>
        <w:t xml:space="preserve"> diagnóstica/ terapéutica con un VPP de 9.5 (16.3-22.4).</w:t>
      </w:r>
    </w:p>
    <w:p w:rsidR="00832038" w:rsidRPr="00832038" w:rsidRDefault="00BA2945" w:rsidP="00832038">
      <w:pPr>
        <w:ind w:left="-567" w:right="-710" w:firstLine="567"/>
        <w:rPr>
          <w:rFonts w:ascii="Arial" w:hAnsi="Arial" w:cs="Arial"/>
        </w:rPr>
      </w:pPr>
      <w:r w:rsidRPr="00BA2945">
        <w:rPr>
          <w:rFonts w:ascii="Arial" w:hAnsi="Arial" w:cs="Arial"/>
        </w:rPr>
        <w:t xml:space="preserve"> Por último, si no se encuentra el origen de la hemorragia del tubo digestivo alto, medio o bajo después de todo el protocolo de abordaje, es candidato a una exploración por</w:t>
      </w:r>
      <w:r>
        <w:rPr>
          <w:rFonts w:ascii="Arial" w:hAnsi="Arial" w:cs="Arial"/>
        </w:rPr>
        <w:t xml:space="preserve"> </w:t>
      </w:r>
      <w:r w:rsidR="00832038" w:rsidRPr="00832038">
        <w:rPr>
          <w:rFonts w:ascii="Arial" w:hAnsi="Arial" w:cs="Arial"/>
        </w:rPr>
        <w:t xml:space="preserve">laparotomía y tratar la causa de origen quirúrgicamente con un VPP de 6.3 (9.3-12.3). La colonoscopia es el método de diagnóstico inicial de elección en la mayoría de los pacientes que están </w:t>
      </w:r>
      <w:proofErr w:type="spellStart"/>
      <w:r w:rsidR="00832038" w:rsidRPr="00832038">
        <w:rPr>
          <w:rFonts w:ascii="Arial" w:hAnsi="Arial" w:cs="Arial"/>
        </w:rPr>
        <w:t>hemodinámicamente</w:t>
      </w:r>
      <w:proofErr w:type="spellEnd"/>
      <w:r w:rsidR="00832038" w:rsidRPr="00832038">
        <w:rPr>
          <w:rFonts w:ascii="Arial" w:hAnsi="Arial" w:cs="Arial"/>
        </w:rPr>
        <w:t xml:space="preserve"> estables. En pacientes </w:t>
      </w:r>
      <w:proofErr w:type="spellStart"/>
      <w:r w:rsidR="00832038" w:rsidRPr="00832038">
        <w:rPr>
          <w:rFonts w:ascii="Arial" w:hAnsi="Arial" w:cs="Arial"/>
        </w:rPr>
        <w:t>hemodinámicamente</w:t>
      </w:r>
      <w:proofErr w:type="spellEnd"/>
      <w:r w:rsidR="00832038" w:rsidRPr="00832038">
        <w:rPr>
          <w:rFonts w:ascii="Arial" w:hAnsi="Arial" w:cs="Arial"/>
        </w:rPr>
        <w:t xml:space="preserve"> inestables y en aquéllos con HTDB leve, se puede realizar una angiografía. La angiografía también se realiza si la colonoscopia no ha logrado id</w:t>
      </w:r>
      <w:r w:rsidR="00832038">
        <w:rPr>
          <w:rFonts w:ascii="Arial" w:hAnsi="Arial" w:cs="Arial"/>
        </w:rPr>
        <w:t>entificar un sitio de sangrado.</w:t>
      </w:r>
      <w:r w:rsidR="00832038" w:rsidRPr="00832038">
        <w:rPr>
          <w:rFonts w:ascii="Arial" w:hAnsi="Arial" w:cs="Arial"/>
        </w:rPr>
        <w:t xml:space="preserve"> Los estudios de laboratorio son esenciales en el inicio del diagnóstico, ya que pueden determinar el grado y severidad de la hemorragia que presenta el paciente. La biometría hemática, el conteo de niveles de electrolitos séricos, el perfil de coagulación –incluyendo el tiempo de tromboplastina parcial activada, tiempo de protrombina, recuento de plaquetas manual y el tiempo de hemorragia– son los estudios iniciales en una evaluación de HTDB.19 La TAC helicoidal para exploración del abdomen y la pelvis se puede utilizar cuando una serie de análisis de rutina no puede determinar la causa de la hemorragia digestiva activa. Normalmente, cuando no conocemos el origen del sangrado, se tiene que pensar en HTDM.20 Varios criterios se utilizan para determinar el sitio de sangrado, incluyendo lo siguiente:</w:t>
      </w:r>
    </w:p>
    <w:p w:rsidR="00832038" w:rsidRDefault="00832038" w:rsidP="00832038">
      <w:pPr>
        <w:ind w:left="-567" w:right="-710" w:firstLine="567"/>
        <w:rPr>
          <w:rFonts w:ascii="Arial" w:hAnsi="Arial" w:cs="Arial"/>
        </w:rPr>
      </w:pPr>
      <w:r w:rsidRPr="00832038">
        <w:rPr>
          <w:rFonts w:ascii="Arial" w:hAnsi="Arial" w:cs="Arial"/>
        </w:rPr>
        <w:t xml:space="preserve">1. Extravasación vascular del medio de contraste. </w:t>
      </w:r>
    </w:p>
    <w:p w:rsidR="00832038" w:rsidRDefault="00832038" w:rsidP="00832038">
      <w:pPr>
        <w:ind w:left="-567" w:right="-710" w:firstLine="567"/>
        <w:rPr>
          <w:rFonts w:ascii="Arial" w:hAnsi="Arial" w:cs="Arial"/>
        </w:rPr>
      </w:pPr>
      <w:r w:rsidRPr="00832038">
        <w:rPr>
          <w:rFonts w:ascii="Arial" w:hAnsi="Arial" w:cs="Arial"/>
        </w:rPr>
        <w:t>2. Aumento del contraste de la pared intestinal.</w:t>
      </w:r>
    </w:p>
    <w:p w:rsidR="00832038" w:rsidRDefault="00832038" w:rsidP="00832038">
      <w:pPr>
        <w:ind w:left="-567" w:right="-710" w:firstLine="567"/>
        <w:rPr>
          <w:rFonts w:ascii="Arial" w:hAnsi="Arial" w:cs="Arial"/>
        </w:rPr>
      </w:pPr>
      <w:r w:rsidRPr="00832038">
        <w:rPr>
          <w:rFonts w:ascii="Arial" w:hAnsi="Arial" w:cs="Arial"/>
        </w:rPr>
        <w:t xml:space="preserve"> 3. El engrosamiento de la pared intestinal.</w:t>
      </w:r>
    </w:p>
    <w:p w:rsidR="00832038" w:rsidRPr="00832038" w:rsidRDefault="00832038" w:rsidP="00832038">
      <w:pPr>
        <w:ind w:left="-567" w:right="-710" w:firstLine="567"/>
        <w:rPr>
          <w:rFonts w:ascii="Arial" w:hAnsi="Arial" w:cs="Arial"/>
        </w:rPr>
      </w:pPr>
      <w:r w:rsidRPr="00832038">
        <w:rPr>
          <w:rFonts w:ascii="Arial" w:hAnsi="Arial" w:cs="Arial"/>
        </w:rPr>
        <w:t xml:space="preserve"> 4. </w:t>
      </w:r>
      <w:proofErr w:type="spellStart"/>
      <w:r w:rsidRPr="00832038">
        <w:rPr>
          <w:rFonts w:ascii="Arial" w:hAnsi="Arial" w:cs="Arial"/>
        </w:rPr>
        <w:t>Hiperdensidad</w:t>
      </w:r>
      <w:proofErr w:type="spellEnd"/>
      <w:r w:rsidRPr="00832038">
        <w:rPr>
          <w:rFonts w:ascii="Arial" w:hAnsi="Arial" w:cs="Arial"/>
        </w:rPr>
        <w:t xml:space="preserve"> espontánea de la grasa. 5. Dilataciones vasculares.</w:t>
      </w:r>
    </w:p>
    <w:p w:rsidR="00832038" w:rsidRPr="00832038" w:rsidRDefault="00832038" w:rsidP="00832038">
      <w:pPr>
        <w:ind w:left="-567" w:right="-710" w:firstLine="567"/>
        <w:rPr>
          <w:rFonts w:ascii="Arial" w:hAnsi="Arial" w:cs="Arial"/>
        </w:rPr>
      </w:pPr>
      <w:r w:rsidRPr="00832038">
        <w:rPr>
          <w:rFonts w:ascii="Arial" w:hAnsi="Arial" w:cs="Arial"/>
        </w:rPr>
        <w:t>Los pacientes que han experimentado múltiples episodios de HTDB sin una fuente conocida o diagnóstico deben ser sometidos a los siguientes estudios:21</w:t>
      </w:r>
    </w:p>
    <w:p w:rsidR="00832038" w:rsidRDefault="00832038" w:rsidP="00832038">
      <w:pPr>
        <w:ind w:left="-567" w:right="-710" w:firstLine="567"/>
        <w:rPr>
          <w:rFonts w:ascii="Arial" w:hAnsi="Arial" w:cs="Arial"/>
        </w:rPr>
      </w:pPr>
      <w:r w:rsidRPr="00832038">
        <w:rPr>
          <w:rFonts w:ascii="Arial" w:hAnsi="Arial" w:cs="Arial"/>
        </w:rPr>
        <w:t>1. Angiografía electiva mesentérica.</w:t>
      </w:r>
    </w:p>
    <w:p w:rsidR="00832038" w:rsidRDefault="00832038" w:rsidP="00832038">
      <w:pPr>
        <w:ind w:left="-567" w:right="-710" w:firstLine="567"/>
        <w:rPr>
          <w:rFonts w:ascii="Arial" w:hAnsi="Arial" w:cs="Arial"/>
        </w:rPr>
      </w:pPr>
      <w:r w:rsidRPr="00832038">
        <w:rPr>
          <w:rFonts w:ascii="Arial" w:hAnsi="Arial" w:cs="Arial"/>
        </w:rPr>
        <w:t xml:space="preserve"> 2. Endoscopia. </w:t>
      </w:r>
    </w:p>
    <w:p w:rsidR="00832038" w:rsidRDefault="00832038" w:rsidP="00832038">
      <w:pPr>
        <w:ind w:left="-567" w:right="-710" w:firstLine="567"/>
        <w:rPr>
          <w:rFonts w:ascii="Arial" w:hAnsi="Arial" w:cs="Arial"/>
        </w:rPr>
      </w:pPr>
      <w:r w:rsidRPr="00832038">
        <w:rPr>
          <w:rFonts w:ascii="Arial" w:hAnsi="Arial" w:cs="Arial"/>
        </w:rPr>
        <w:t>3. Exploración por laparotomía.</w:t>
      </w:r>
    </w:p>
    <w:p w:rsidR="00832038" w:rsidRDefault="00832038" w:rsidP="00832038">
      <w:pPr>
        <w:ind w:left="-567" w:right="-710" w:firstLine="567"/>
        <w:rPr>
          <w:rFonts w:ascii="Arial" w:hAnsi="Arial" w:cs="Arial"/>
        </w:rPr>
      </w:pPr>
      <w:r w:rsidRPr="00832038">
        <w:rPr>
          <w:rFonts w:ascii="Arial" w:hAnsi="Arial" w:cs="Arial"/>
        </w:rPr>
        <w:t xml:space="preserve"> 4. Serie GI superior con el intestino delgado.</w:t>
      </w:r>
    </w:p>
    <w:p w:rsidR="00832038" w:rsidRDefault="00832038" w:rsidP="00832038">
      <w:pPr>
        <w:ind w:left="-567" w:right="-710" w:firstLine="567"/>
        <w:rPr>
          <w:rFonts w:ascii="Arial" w:hAnsi="Arial" w:cs="Arial"/>
        </w:rPr>
      </w:pPr>
      <w:r w:rsidRPr="00832038">
        <w:rPr>
          <w:rFonts w:ascii="Arial" w:hAnsi="Arial" w:cs="Arial"/>
        </w:rPr>
        <w:t xml:space="preserve"> 5. </w:t>
      </w:r>
      <w:proofErr w:type="spellStart"/>
      <w:r w:rsidRPr="00832038">
        <w:rPr>
          <w:rFonts w:ascii="Arial" w:hAnsi="Arial" w:cs="Arial"/>
        </w:rPr>
        <w:t>Enteroclisis</w:t>
      </w:r>
      <w:proofErr w:type="spellEnd"/>
      <w:r w:rsidRPr="00832038">
        <w:rPr>
          <w:rFonts w:ascii="Arial" w:hAnsi="Arial" w:cs="Arial"/>
        </w:rPr>
        <w:t>.</w:t>
      </w:r>
    </w:p>
    <w:p w:rsidR="00832038" w:rsidRPr="00832038" w:rsidRDefault="00832038" w:rsidP="00832038">
      <w:pPr>
        <w:ind w:left="-567" w:right="-710" w:firstLine="567"/>
        <w:rPr>
          <w:rFonts w:ascii="Arial" w:hAnsi="Arial" w:cs="Arial"/>
          <w:b/>
        </w:rPr>
      </w:pPr>
      <w:r w:rsidRPr="00832038">
        <w:rPr>
          <w:rFonts w:ascii="Arial" w:hAnsi="Arial" w:cs="Arial"/>
          <w:b/>
        </w:rPr>
        <w:lastRenderedPageBreak/>
        <w:t>Protocolo</w:t>
      </w:r>
      <w:r w:rsidRPr="00832038">
        <w:rPr>
          <w:rFonts w:ascii="Arial" w:hAnsi="Arial" w:cs="Arial"/>
          <w:b/>
        </w:rPr>
        <w:t xml:space="preserve"> </w:t>
      </w:r>
      <w:r w:rsidRPr="00832038">
        <w:rPr>
          <w:rFonts w:ascii="Arial" w:hAnsi="Arial" w:cs="Arial"/>
          <w:b/>
        </w:rPr>
        <w:t>sistematizado</w:t>
      </w:r>
      <w:r w:rsidRPr="00832038">
        <w:rPr>
          <w:rFonts w:ascii="Arial" w:hAnsi="Arial" w:cs="Arial"/>
          <w:b/>
        </w:rPr>
        <w:t xml:space="preserve"> </w:t>
      </w:r>
      <w:r w:rsidRPr="00832038">
        <w:rPr>
          <w:rFonts w:ascii="Arial" w:hAnsi="Arial" w:cs="Arial"/>
          <w:b/>
        </w:rPr>
        <w:t>Del</w:t>
      </w:r>
      <w:r w:rsidRPr="00832038">
        <w:rPr>
          <w:rFonts w:ascii="Arial" w:hAnsi="Arial" w:cs="Arial"/>
          <w:b/>
        </w:rPr>
        <w:t xml:space="preserve"> </w:t>
      </w:r>
      <w:r w:rsidRPr="00832038">
        <w:rPr>
          <w:rFonts w:ascii="Arial" w:hAnsi="Arial" w:cs="Arial"/>
          <w:b/>
        </w:rPr>
        <w:t>Manejo</w:t>
      </w:r>
      <w:r w:rsidRPr="00832038">
        <w:rPr>
          <w:rFonts w:ascii="Arial" w:hAnsi="Arial" w:cs="Arial"/>
          <w:b/>
        </w:rPr>
        <w:t xml:space="preserve"> De </w:t>
      </w:r>
      <w:r w:rsidRPr="00832038">
        <w:rPr>
          <w:rFonts w:ascii="Arial" w:hAnsi="Arial" w:cs="Arial"/>
          <w:b/>
        </w:rPr>
        <w:t>Hemorragia</w:t>
      </w:r>
      <w:r w:rsidRPr="00832038">
        <w:rPr>
          <w:rFonts w:ascii="Arial" w:hAnsi="Arial" w:cs="Arial"/>
          <w:b/>
        </w:rPr>
        <w:t xml:space="preserve"> </w:t>
      </w:r>
      <w:r w:rsidRPr="00832038">
        <w:rPr>
          <w:rFonts w:ascii="Arial" w:hAnsi="Arial" w:cs="Arial"/>
          <w:b/>
        </w:rPr>
        <w:t>Del</w:t>
      </w:r>
      <w:r w:rsidRPr="00832038">
        <w:rPr>
          <w:rFonts w:ascii="Arial" w:hAnsi="Arial" w:cs="Arial"/>
          <w:b/>
        </w:rPr>
        <w:t xml:space="preserve"> </w:t>
      </w:r>
      <w:r w:rsidRPr="00832038">
        <w:rPr>
          <w:rFonts w:ascii="Arial" w:hAnsi="Arial" w:cs="Arial"/>
          <w:b/>
        </w:rPr>
        <w:t>tubo</w:t>
      </w:r>
      <w:r w:rsidRPr="00832038">
        <w:rPr>
          <w:rFonts w:ascii="Arial" w:hAnsi="Arial" w:cs="Arial"/>
          <w:b/>
        </w:rPr>
        <w:t xml:space="preserve"> </w:t>
      </w:r>
      <w:r w:rsidRPr="00832038">
        <w:rPr>
          <w:rFonts w:ascii="Arial" w:hAnsi="Arial" w:cs="Arial"/>
          <w:b/>
        </w:rPr>
        <w:t>Digestivo</w:t>
      </w:r>
    </w:p>
    <w:p w:rsidR="00832038" w:rsidRPr="00832038" w:rsidRDefault="00832038" w:rsidP="00832038">
      <w:pPr>
        <w:ind w:left="-567" w:right="-710" w:firstLine="567"/>
        <w:rPr>
          <w:rFonts w:ascii="Arial" w:hAnsi="Arial" w:cs="Arial"/>
        </w:rPr>
      </w:pPr>
      <w:r w:rsidRPr="00832038">
        <w:rPr>
          <w:rFonts w:ascii="Arial" w:hAnsi="Arial" w:cs="Arial"/>
        </w:rPr>
        <w:t xml:space="preserve">La detección de HTDB desde nuestro enfoque recomendado para pacientes con HTDB aguda se resume en la figura 2. Para la HTDB crónica, la colonoscopia y </w:t>
      </w:r>
      <w:proofErr w:type="spellStart"/>
      <w:r w:rsidRPr="00832038">
        <w:rPr>
          <w:rFonts w:ascii="Arial" w:hAnsi="Arial" w:cs="Arial"/>
        </w:rPr>
        <w:t>anoscopia</w:t>
      </w:r>
      <w:proofErr w:type="spellEnd"/>
      <w:r w:rsidRPr="00832038">
        <w:rPr>
          <w:rFonts w:ascii="Arial" w:hAnsi="Arial" w:cs="Arial"/>
        </w:rPr>
        <w:t xml:space="preserve"> son las herramientas básicas de investigación. Si las colonoscopias repetidas y endoscopias altas son negativas, el intestino delgado debe ser investigado como una posible fuente de la hemorragia. La gestión de la HTDB tiene tres componentes: reanimación y evaluación inicial, localización del sitio de sangrado</w:t>
      </w:r>
      <w:r>
        <w:rPr>
          <w:rFonts w:ascii="Arial" w:hAnsi="Arial" w:cs="Arial"/>
        </w:rPr>
        <w:t xml:space="preserve"> </w:t>
      </w:r>
      <w:r w:rsidRPr="00832038">
        <w:rPr>
          <w:rFonts w:ascii="Arial" w:hAnsi="Arial" w:cs="Arial"/>
        </w:rPr>
        <w:t>e intervención terapéutica para detener el sangrado en el sitio. La reanimación inicial consiste en establecer un acceso IV de gran calibre y la administración de solución salina normal. Se tiene que seguir el protocolo de estado de choque según el ATLS, en el cual, determinando el porcentaje de pérdida de volumen, se repone inmediatamente 3:1 litros. La pérdida de sangre del paciente y el estado hemodinámico deben ser comprobados y, en casos de sangrado grave, el paciente puede requerir un control hemodinámico invasivo para dirigir la terapia. Una vez que el sitio de sangrado es localizado, las opciones terapéuticas incluyen lo siguiente:</w:t>
      </w:r>
    </w:p>
    <w:p w:rsidR="00832038" w:rsidRDefault="00832038" w:rsidP="00832038">
      <w:pPr>
        <w:ind w:left="-567" w:right="-710" w:firstLine="567"/>
        <w:rPr>
          <w:rFonts w:ascii="Arial" w:hAnsi="Arial" w:cs="Arial"/>
        </w:rPr>
      </w:pPr>
      <w:r w:rsidRPr="00832038">
        <w:rPr>
          <w:rFonts w:ascii="Arial" w:hAnsi="Arial" w:cs="Arial"/>
        </w:rPr>
        <w:t xml:space="preserve">1. Sangrado </w:t>
      </w:r>
      <w:proofErr w:type="spellStart"/>
      <w:r w:rsidRPr="00832038">
        <w:rPr>
          <w:rFonts w:ascii="Arial" w:hAnsi="Arial" w:cs="Arial"/>
        </w:rPr>
        <w:t>diverticular</w:t>
      </w:r>
      <w:proofErr w:type="spellEnd"/>
      <w:r w:rsidRPr="00832038">
        <w:rPr>
          <w:rFonts w:ascii="Arial" w:hAnsi="Arial" w:cs="Arial"/>
        </w:rPr>
        <w:t>: colonoscopia con sonda bipolar de coagulación, inyección de epinefrina o clips metálicos.</w:t>
      </w:r>
    </w:p>
    <w:p w:rsidR="00832038" w:rsidRDefault="00832038" w:rsidP="00832038">
      <w:pPr>
        <w:ind w:left="-567" w:right="-710" w:firstLine="567"/>
        <w:rPr>
          <w:rFonts w:ascii="Arial" w:hAnsi="Arial" w:cs="Arial"/>
        </w:rPr>
      </w:pPr>
      <w:r w:rsidRPr="00832038">
        <w:rPr>
          <w:rFonts w:ascii="Arial" w:hAnsi="Arial" w:cs="Arial"/>
        </w:rPr>
        <w:t>2. Sangrado recurrente: resección del segmento intestinal afectado.</w:t>
      </w:r>
    </w:p>
    <w:p w:rsidR="00832038" w:rsidRPr="00832038" w:rsidRDefault="00832038" w:rsidP="00832038">
      <w:pPr>
        <w:ind w:left="-567" w:right="-710" w:firstLine="567"/>
        <w:rPr>
          <w:rFonts w:ascii="Arial" w:hAnsi="Arial" w:cs="Arial"/>
        </w:rPr>
      </w:pPr>
      <w:r w:rsidRPr="00832038">
        <w:rPr>
          <w:rFonts w:ascii="Arial" w:hAnsi="Arial" w:cs="Arial"/>
        </w:rPr>
        <w:t xml:space="preserve">3. </w:t>
      </w:r>
      <w:proofErr w:type="spellStart"/>
      <w:r w:rsidRPr="00832038">
        <w:rPr>
          <w:rFonts w:ascii="Arial" w:hAnsi="Arial" w:cs="Arial"/>
        </w:rPr>
        <w:t>Angiodisplasia</w:t>
      </w:r>
      <w:proofErr w:type="spellEnd"/>
      <w:r w:rsidRPr="00832038">
        <w:rPr>
          <w:rFonts w:ascii="Arial" w:hAnsi="Arial" w:cs="Arial"/>
        </w:rPr>
        <w:t>: terapia térmica (por ejemplo, la electrocoagulación, la coagulación con plasma de argón).</w:t>
      </w:r>
    </w:p>
    <w:p w:rsidR="00832038" w:rsidRPr="00832038" w:rsidRDefault="00832038" w:rsidP="00832038">
      <w:pPr>
        <w:ind w:left="-567" w:right="-710" w:firstLine="567"/>
        <w:rPr>
          <w:rFonts w:ascii="Arial" w:hAnsi="Arial" w:cs="Arial"/>
        </w:rPr>
      </w:pPr>
      <w:r w:rsidRPr="00832038">
        <w:rPr>
          <w:rFonts w:ascii="Arial" w:hAnsi="Arial" w:cs="Arial"/>
        </w:rPr>
        <w:t xml:space="preserve">En pacientes en los que el sitio del sangrado no se puede determinar, agentes vasoconstrictores como la vasopresina pueden ser utilizados. Si no tiene éxito la vasopresina o está contraindicada, la </w:t>
      </w:r>
      <w:proofErr w:type="spellStart"/>
      <w:r w:rsidRPr="00832038">
        <w:rPr>
          <w:rFonts w:ascii="Arial" w:hAnsi="Arial" w:cs="Arial"/>
        </w:rPr>
        <w:t>embolización</w:t>
      </w:r>
      <w:proofErr w:type="spellEnd"/>
      <w:r w:rsidRPr="00832038">
        <w:rPr>
          <w:rFonts w:ascii="Arial" w:hAnsi="Arial" w:cs="Arial"/>
        </w:rPr>
        <w:t xml:space="preserve"> supra es útil.</w:t>
      </w:r>
    </w:p>
    <w:p w:rsidR="00832038" w:rsidRPr="00832038" w:rsidRDefault="00832038" w:rsidP="00832038">
      <w:pPr>
        <w:ind w:left="-567" w:right="-710" w:firstLine="567"/>
        <w:rPr>
          <w:rFonts w:ascii="Arial" w:hAnsi="Arial" w:cs="Arial"/>
        </w:rPr>
      </w:pPr>
      <w:r w:rsidRPr="00832038">
        <w:rPr>
          <w:rFonts w:ascii="Arial" w:hAnsi="Arial" w:cs="Arial"/>
        </w:rPr>
        <w:t>Las indicaciones de cirugía incluyen las siguientes:</w:t>
      </w:r>
    </w:p>
    <w:p w:rsidR="00832038" w:rsidRDefault="00832038" w:rsidP="00832038">
      <w:pPr>
        <w:ind w:left="-567" w:right="-710" w:firstLine="567"/>
        <w:rPr>
          <w:rFonts w:ascii="Arial" w:hAnsi="Arial" w:cs="Arial"/>
        </w:rPr>
      </w:pPr>
      <w:r w:rsidRPr="00832038">
        <w:rPr>
          <w:rFonts w:ascii="Arial" w:hAnsi="Arial" w:cs="Arial"/>
        </w:rPr>
        <w:t>•  Inestabilidad hemodinámica persistente con sangrado activo.</w:t>
      </w:r>
    </w:p>
    <w:p w:rsidR="00832038" w:rsidRPr="00832038" w:rsidRDefault="00832038" w:rsidP="00832038">
      <w:pPr>
        <w:ind w:left="-567" w:right="-710" w:firstLine="567"/>
        <w:rPr>
          <w:rFonts w:ascii="Arial" w:hAnsi="Arial" w:cs="Arial"/>
        </w:rPr>
      </w:pPr>
      <w:r w:rsidRPr="00832038">
        <w:rPr>
          <w:rFonts w:ascii="Arial" w:hAnsi="Arial" w:cs="Arial"/>
        </w:rPr>
        <w:t>• Sangrado recurrente o persistente.</w:t>
      </w:r>
    </w:p>
    <w:p w:rsidR="00832038" w:rsidRPr="00832038" w:rsidRDefault="00832038" w:rsidP="00832038">
      <w:pPr>
        <w:ind w:left="-567" w:right="-710" w:firstLine="567"/>
        <w:rPr>
          <w:rFonts w:ascii="Arial" w:hAnsi="Arial" w:cs="Arial"/>
        </w:rPr>
      </w:pPr>
      <w:r w:rsidRPr="00832038">
        <w:rPr>
          <w:rFonts w:ascii="Arial" w:hAnsi="Arial" w:cs="Arial"/>
        </w:rPr>
        <w:t xml:space="preserve">Cuando se presenta un paciente con el cuadro clínico de una HTDB, una serie de factores en relación con los antecedentes se deben considerar: la ingesta de aspirina o AINES, la aparición de enfermedad vascular, hemorragias anteriores, la terapia de radiación para el cáncer de próstata o de la pelvis, la aparición de sangre en las últimas dos semanas de colonoscopia o </w:t>
      </w:r>
      <w:proofErr w:type="spellStart"/>
      <w:r w:rsidRPr="00832038">
        <w:rPr>
          <w:rFonts w:ascii="Arial" w:hAnsi="Arial" w:cs="Arial"/>
        </w:rPr>
        <w:t>polipectomía</w:t>
      </w:r>
      <w:proofErr w:type="spellEnd"/>
      <w:r w:rsidRPr="00832038">
        <w:rPr>
          <w:rFonts w:ascii="Arial" w:hAnsi="Arial" w:cs="Arial"/>
        </w:rPr>
        <w:t xml:space="preserve">, la infección por VIH, cirrosis hepática, </w:t>
      </w:r>
      <w:proofErr w:type="spellStart"/>
      <w:r w:rsidRPr="00832038">
        <w:rPr>
          <w:rFonts w:ascii="Arial" w:hAnsi="Arial" w:cs="Arial"/>
        </w:rPr>
        <w:t>coagulopatía</w:t>
      </w:r>
      <w:proofErr w:type="spellEnd"/>
      <w:r w:rsidRPr="00832038">
        <w:rPr>
          <w:rFonts w:ascii="Arial" w:hAnsi="Arial" w:cs="Arial"/>
        </w:rPr>
        <w:t xml:space="preserve"> (incluyendo la terapia de anticoagulación), y la indicación de cáncer </w:t>
      </w:r>
      <w:proofErr w:type="spellStart"/>
      <w:r w:rsidRPr="00832038">
        <w:rPr>
          <w:rFonts w:ascii="Arial" w:hAnsi="Arial" w:cs="Arial"/>
        </w:rPr>
        <w:t>colorrectal</w:t>
      </w:r>
      <w:proofErr w:type="spellEnd"/>
      <w:r w:rsidRPr="00832038">
        <w:rPr>
          <w:rFonts w:ascii="Arial" w:hAnsi="Arial" w:cs="Arial"/>
        </w:rPr>
        <w:t xml:space="preserve"> (antecedentes familiares, pérdida de peso, cambios en los hábitos intestinales). La duración de la hemorragia, la frecuencia de los episodios hemorrágicos y el color de las heces son de mayor importancia. La </w:t>
      </w:r>
      <w:proofErr w:type="spellStart"/>
      <w:r w:rsidRPr="00832038">
        <w:rPr>
          <w:rFonts w:ascii="Arial" w:hAnsi="Arial" w:cs="Arial"/>
        </w:rPr>
        <w:t>hematoquecia</w:t>
      </w:r>
      <w:proofErr w:type="spellEnd"/>
      <w:r w:rsidRPr="00832038">
        <w:rPr>
          <w:rFonts w:ascii="Arial" w:hAnsi="Arial" w:cs="Arial"/>
        </w:rPr>
        <w:t xml:space="preserve"> se describe como sangre de color rojo o marrón brillante por el recto y debe ser diferenciada de la melena, el paso de heces alquitranadas, cuya presencia es sugestiva de una fuente de HTDA (aunque el sangrado por el ciego y el colon del lado derecho ocasionalmente se presente en esta manera). Hasta un 11% de los pacientes con </w:t>
      </w:r>
      <w:proofErr w:type="spellStart"/>
      <w:r w:rsidRPr="00832038">
        <w:rPr>
          <w:rFonts w:ascii="Arial" w:hAnsi="Arial" w:cs="Arial"/>
        </w:rPr>
        <w:t>rectorragia</w:t>
      </w:r>
      <w:proofErr w:type="spellEnd"/>
      <w:r>
        <w:rPr>
          <w:rFonts w:ascii="Arial" w:hAnsi="Arial" w:cs="Arial"/>
        </w:rPr>
        <w:t xml:space="preserve"> </w:t>
      </w:r>
      <w:r w:rsidRPr="00832038">
        <w:rPr>
          <w:rFonts w:ascii="Arial" w:hAnsi="Arial" w:cs="Arial"/>
        </w:rPr>
        <w:t xml:space="preserve">masiva tiene HTDB. El paso de sangre de color rojo brillante que resulta de la HTDA se asocia con inestabilidad hemodinámica (shock o hipotensión </w:t>
      </w:r>
      <w:proofErr w:type="spellStart"/>
      <w:r w:rsidRPr="00832038">
        <w:rPr>
          <w:rFonts w:ascii="Arial" w:hAnsi="Arial" w:cs="Arial"/>
        </w:rPr>
        <w:t>ortostática</w:t>
      </w:r>
      <w:proofErr w:type="spellEnd"/>
      <w:r w:rsidRPr="00832038">
        <w:rPr>
          <w:rFonts w:ascii="Arial" w:hAnsi="Arial" w:cs="Arial"/>
        </w:rPr>
        <w:t xml:space="preserve">). La presencia de sangre en los aspirados de una sonda nasogástrica es altamente predictiva de hemorragia proximal al ligamento de </w:t>
      </w:r>
      <w:proofErr w:type="spellStart"/>
      <w:r w:rsidRPr="00832038">
        <w:rPr>
          <w:rFonts w:ascii="Arial" w:hAnsi="Arial" w:cs="Arial"/>
        </w:rPr>
        <w:t>Treitz</w:t>
      </w:r>
      <w:proofErr w:type="spellEnd"/>
      <w:r w:rsidRPr="00832038">
        <w:rPr>
          <w:rFonts w:ascii="Arial" w:hAnsi="Arial" w:cs="Arial"/>
        </w:rPr>
        <w:t xml:space="preserve">, pero esta fuente no puede excluirse si la sangre está ausente de lo aspirado. El tacto rectal debe ser realizado cuidadosamente para excluir una patología </w:t>
      </w:r>
      <w:proofErr w:type="spellStart"/>
      <w:r w:rsidRPr="00832038">
        <w:rPr>
          <w:rFonts w:ascii="Arial" w:hAnsi="Arial" w:cs="Arial"/>
        </w:rPr>
        <w:t>anorrectal</w:t>
      </w:r>
      <w:proofErr w:type="spellEnd"/>
      <w:r w:rsidRPr="00832038">
        <w:rPr>
          <w:rFonts w:ascii="Arial" w:hAnsi="Arial" w:cs="Arial"/>
        </w:rPr>
        <w:t xml:space="preserve"> y confirmar la descripción del p</w:t>
      </w:r>
      <w:r w:rsidR="008B0150">
        <w:rPr>
          <w:rFonts w:ascii="Arial" w:hAnsi="Arial" w:cs="Arial"/>
        </w:rPr>
        <w:t>aciente del color de las heces.</w:t>
      </w:r>
      <w:r w:rsidRPr="00832038">
        <w:rPr>
          <w:rFonts w:ascii="Arial" w:hAnsi="Arial" w:cs="Arial"/>
        </w:rPr>
        <w:t xml:space="preserve"> La exploración física también ayuda a evaluar la gravedad de la hemorragia y para estratificar a los pacientes de acuerdo con la gravedad de la hemorragia. La pérdida de sangre de &lt; 200 </w:t>
      </w:r>
      <w:proofErr w:type="spellStart"/>
      <w:r w:rsidRPr="00832038">
        <w:rPr>
          <w:rFonts w:ascii="Arial" w:hAnsi="Arial" w:cs="Arial"/>
        </w:rPr>
        <w:t>mL</w:t>
      </w:r>
      <w:proofErr w:type="spellEnd"/>
      <w:r w:rsidRPr="00832038">
        <w:rPr>
          <w:rFonts w:ascii="Arial" w:hAnsi="Arial" w:cs="Arial"/>
        </w:rPr>
        <w:t xml:space="preserve"> no tiene ningún efecto sobre la frecuencia cardiaca o la presión sanguínea; sin embargo, la pérdida de &gt; 800 </w:t>
      </w:r>
      <w:proofErr w:type="spellStart"/>
      <w:r w:rsidRPr="00832038">
        <w:rPr>
          <w:rFonts w:ascii="Arial" w:hAnsi="Arial" w:cs="Arial"/>
        </w:rPr>
        <w:t>mL</w:t>
      </w:r>
      <w:proofErr w:type="spellEnd"/>
      <w:r w:rsidRPr="00832038">
        <w:rPr>
          <w:rFonts w:ascii="Arial" w:hAnsi="Arial" w:cs="Arial"/>
        </w:rPr>
        <w:t xml:space="preserve"> causa una caída en la presión arterial de 10 </w:t>
      </w:r>
      <w:proofErr w:type="spellStart"/>
      <w:r w:rsidRPr="00832038">
        <w:rPr>
          <w:rFonts w:ascii="Arial" w:hAnsi="Arial" w:cs="Arial"/>
        </w:rPr>
        <w:t>mmHg</w:t>
      </w:r>
      <w:proofErr w:type="spellEnd"/>
      <w:r w:rsidRPr="00832038">
        <w:rPr>
          <w:rFonts w:ascii="Arial" w:hAnsi="Arial" w:cs="Arial"/>
        </w:rPr>
        <w:t xml:space="preserve"> y un aumento de 10 latidos del corazón/min una gran pérdida de sangre (&gt; 1,500 </w:t>
      </w:r>
      <w:proofErr w:type="spellStart"/>
      <w:r w:rsidRPr="00832038">
        <w:rPr>
          <w:rFonts w:ascii="Arial" w:hAnsi="Arial" w:cs="Arial"/>
        </w:rPr>
        <w:t>mL</w:t>
      </w:r>
      <w:proofErr w:type="spellEnd"/>
      <w:r w:rsidRPr="00832038">
        <w:rPr>
          <w:rFonts w:ascii="Arial" w:hAnsi="Arial" w:cs="Arial"/>
        </w:rPr>
        <w:t xml:space="preserve">) podría inducir estado de choque hipovolémico. Otros signos de compromiso hemodinámico incluyen cambios posturales, fatiga, palidez tegumentaria, palpitaciones, dolor torácico, disnea y taquipnea. </w:t>
      </w:r>
      <w:r w:rsidRPr="00832038">
        <w:rPr>
          <w:rFonts w:ascii="Arial" w:hAnsi="Arial" w:cs="Arial"/>
        </w:rPr>
        <w:lastRenderedPageBreak/>
        <w:t xml:space="preserve">La evaluación inicial de laboratorio debe incluir un hemograma, un perfil de coagulación, bioquímica sérica y una muestra para el grupo sanguíneo y pruebas cruzadas. Los pacientes con evidencia clínica de sangrado en curso o hemorragia masiva determinando la escala de choque hipovolémico son candidatos a una transfusión de más de dos unidades de concentrado de hematíes, y aquéllos con una morbilidad significativa deben ser controlados en una Unidad de Cuidados Intensivos (UCI) de ajuste. Por el contrario, un paciente anémico joven con sangrado escaso se puede manejar como paciente ambulatorio. La </w:t>
      </w:r>
      <w:proofErr w:type="spellStart"/>
      <w:r w:rsidRPr="00832038">
        <w:rPr>
          <w:rFonts w:ascii="Arial" w:hAnsi="Arial" w:cs="Arial"/>
        </w:rPr>
        <w:t>coagulopatía</w:t>
      </w:r>
      <w:proofErr w:type="spellEnd"/>
      <w:r w:rsidRPr="00832038">
        <w:rPr>
          <w:rFonts w:ascii="Arial" w:hAnsi="Arial" w:cs="Arial"/>
        </w:rPr>
        <w:t xml:space="preserve"> (definida como un índice internacional normalizado del tiempo de protrombina &gt; 1,5) o trombocitopenia (&lt; 50.000 plaquetas/L) deben ser respectivamente tratadas con plasma fresco congelado y plaquetas. En pacientes que reciben </w:t>
      </w:r>
      <w:proofErr w:type="spellStart"/>
      <w:r w:rsidRPr="00832038">
        <w:rPr>
          <w:rFonts w:ascii="Arial" w:hAnsi="Arial" w:cs="Arial"/>
        </w:rPr>
        <w:t>warfarina</w:t>
      </w:r>
      <w:proofErr w:type="spellEnd"/>
      <w:r w:rsidRPr="00832038">
        <w:rPr>
          <w:rFonts w:ascii="Arial" w:hAnsi="Arial" w:cs="Arial"/>
        </w:rPr>
        <w:t>, la anticoagulación se debe revertir con vitamina K, aunque el inicio de la acción se retrasa en comparación con el uso de plasma fresco congelado o complejo de protrombina. El sustituto de plasma ideal para la reposición de volumen sigue siendo motivo de debate. La concentración de hematocrito y hemoglobina ideal depende de la edad del paciente, la tasa de hemorragia y cualquier comorbilidad. Una persona joven y por lo demás sana, tolera una concentración de hemoglobina de menos de 8.7 g/</w:t>
      </w:r>
      <w:proofErr w:type="spellStart"/>
      <w:r w:rsidRPr="00832038">
        <w:rPr>
          <w:rFonts w:ascii="Arial" w:hAnsi="Arial" w:cs="Arial"/>
        </w:rPr>
        <w:t>dL</w:t>
      </w:r>
      <w:proofErr w:type="spellEnd"/>
      <w:r w:rsidRPr="00832038">
        <w:rPr>
          <w:rFonts w:ascii="Arial" w:hAnsi="Arial" w:cs="Arial"/>
        </w:rPr>
        <w:t xml:space="preserve"> (hematocrito &lt; 20 a 25%), mientras que los pacientes de mayor edad desarrollan síntomas a este nivel. El mantenimiento de la concentración de hemoglobina en torno a 10 g/</w:t>
      </w:r>
      <w:proofErr w:type="spellStart"/>
      <w:r w:rsidRPr="00832038">
        <w:rPr>
          <w:rFonts w:ascii="Arial" w:hAnsi="Arial" w:cs="Arial"/>
        </w:rPr>
        <w:t>dL</w:t>
      </w:r>
      <w:proofErr w:type="spellEnd"/>
      <w:r w:rsidRPr="00832038">
        <w:rPr>
          <w:rFonts w:ascii="Arial" w:hAnsi="Arial" w:cs="Arial"/>
        </w:rPr>
        <w:t xml:space="preserve"> (hematocrito 30%) en pacientes de alto riesgo (por ejemplo, un paciente anciano con enfermedad coronaria), sería razonable.37 Sin embargo, hay que destacar</w:t>
      </w:r>
      <w:r>
        <w:rPr>
          <w:rFonts w:ascii="Arial" w:hAnsi="Arial" w:cs="Arial"/>
        </w:rPr>
        <w:t xml:space="preserve"> </w:t>
      </w:r>
      <w:r w:rsidRPr="00832038">
        <w:rPr>
          <w:rFonts w:ascii="Arial" w:hAnsi="Arial" w:cs="Arial"/>
        </w:rPr>
        <w:t xml:space="preserve">que todas estas recomendaciones se han determinado de forma empírica. Una vez estabilizado el paciente, el </w:t>
      </w:r>
      <w:r>
        <w:rPr>
          <w:rFonts w:ascii="Arial" w:hAnsi="Arial" w:cs="Arial"/>
        </w:rPr>
        <w:t>siguiente paso es la endoscopia</w:t>
      </w:r>
      <w:r w:rsidRPr="00832038">
        <w:rPr>
          <w:rFonts w:ascii="Arial" w:hAnsi="Arial" w:cs="Arial"/>
        </w:rPr>
        <w:t xml:space="preserve">, la cual se considera ahora el pilar para la evaluación de la hemorragia aguda y crónica. La incidencia de complicaciones graves es baja (alrededor de uno de cada 1,000 procedimientos). Los pacientes deben ser continuamente monitoreados durante la endoscopia urgente con ECG y medición no invasiva de la saturación de oxígeno. En caso de inestabilidad hemodinámica, los pacientes deben someterse a la reposición de volumen antes de la endoscopia. En pacientes con </w:t>
      </w:r>
      <w:proofErr w:type="spellStart"/>
      <w:r w:rsidRPr="00832038">
        <w:rPr>
          <w:rFonts w:ascii="Arial" w:hAnsi="Arial" w:cs="Arial"/>
        </w:rPr>
        <w:t>rectorragia</w:t>
      </w:r>
      <w:proofErr w:type="spellEnd"/>
      <w:r w:rsidRPr="00832038">
        <w:rPr>
          <w:rFonts w:ascii="Arial" w:hAnsi="Arial" w:cs="Arial"/>
        </w:rPr>
        <w:t xml:space="preserve"> y concurrente inestabilidad hemodinámica, se debe realizar primero </w:t>
      </w:r>
      <w:proofErr w:type="spellStart"/>
      <w:r w:rsidRPr="00832038">
        <w:rPr>
          <w:rFonts w:ascii="Arial" w:hAnsi="Arial" w:cs="Arial"/>
        </w:rPr>
        <w:t>esofagogastroduodenoscopia</w:t>
      </w:r>
      <w:proofErr w:type="spellEnd"/>
      <w:r w:rsidRPr="00832038">
        <w:rPr>
          <w:rFonts w:ascii="Arial" w:hAnsi="Arial" w:cs="Arial"/>
        </w:rPr>
        <w:t xml:space="preserve"> (EGD) para excluir una fuente de HTDA, de lo contrario, la colonoscopia se recomienda como el primer paso en la evaluación de la HTDB aguda El momento ideal para efectuar una colonoscopia es después de la presentación inicial, lo cual varía entre las 2 y 48 horas. La colonoscopia puede determinar el origen y el tipo de sangrado, y puede ayudar a identificar a los pacientes con hemorragia en curso o los que están en alto riesgo de </w:t>
      </w:r>
      <w:proofErr w:type="spellStart"/>
      <w:r w:rsidRPr="00832038">
        <w:rPr>
          <w:rFonts w:ascii="Arial" w:hAnsi="Arial" w:cs="Arial"/>
        </w:rPr>
        <w:t>resangrado</w:t>
      </w:r>
      <w:proofErr w:type="spellEnd"/>
      <w:r w:rsidRPr="00832038">
        <w:rPr>
          <w:rFonts w:ascii="Arial" w:hAnsi="Arial" w:cs="Arial"/>
        </w:rPr>
        <w:t xml:space="preserve">. Por otra parte, permite llevar a cabo la hemostasia endoscópica en caso de ser necesario. La certeza diagnóstica de la colonoscopia urgente para la HTDB aguda es de 89-97%. Las recomendaciones actuales aconsejan una limpieza completa del colon en HTDB aguda, ya que este procedimiento facilita la visualización endoscópica, mejora el diagnóstico y mejora (presumiblemente) la seguridad del procedimiento al disminuir el riesgo de perforación. Si existe hemorragia durante la preparación, la evaluación endoscópica se puede hacer sobre una base electiva el día siguiente. El ciego se debe alcanzar si es posible, porque una proporción sustancial de los sitios de hemorragia se encuentra en el </w:t>
      </w:r>
      <w:proofErr w:type="spellStart"/>
      <w:r w:rsidRPr="00832038">
        <w:rPr>
          <w:rFonts w:ascii="Arial" w:hAnsi="Arial" w:cs="Arial"/>
        </w:rPr>
        <w:t>hemicolon</w:t>
      </w:r>
      <w:proofErr w:type="spellEnd"/>
      <w:r w:rsidRPr="00832038">
        <w:rPr>
          <w:rFonts w:ascii="Arial" w:hAnsi="Arial" w:cs="Arial"/>
        </w:rPr>
        <w:t xml:space="preserve"> derecho. Si el origen de la hemorragia es </w:t>
      </w:r>
      <w:proofErr w:type="gramStart"/>
      <w:r w:rsidRPr="00832038">
        <w:rPr>
          <w:rFonts w:ascii="Arial" w:hAnsi="Arial" w:cs="Arial"/>
        </w:rPr>
        <w:t>más cefálica</w:t>
      </w:r>
      <w:proofErr w:type="gramEnd"/>
      <w:r w:rsidRPr="00832038">
        <w:rPr>
          <w:rFonts w:ascii="Arial" w:hAnsi="Arial" w:cs="Arial"/>
        </w:rPr>
        <w:t xml:space="preserve">, en el íleon terminal, es un claro signo de un sitio de la hemorragia proximal. En pacientes con hemorragia masiva continua, la colonoscopia urgente a veces debe llevarse a cabo sin preparación de colon. En pacientes con inestabilidad hemodinámica, se recomienda una angiografía urgente. Para HTDB crónica, la colonoscopia y </w:t>
      </w:r>
      <w:proofErr w:type="spellStart"/>
      <w:r w:rsidRPr="00832038">
        <w:rPr>
          <w:rFonts w:ascii="Arial" w:hAnsi="Arial" w:cs="Arial"/>
        </w:rPr>
        <w:t>anoscopia</w:t>
      </w:r>
      <w:proofErr w:type="spellEnd"/>
      <w:r w:rsidRPr="00832038">
        <w:rPr>
          <w:rFonts w:ascii="Arial" w:hAnsi="Arial" w:cs="Arial"/>
        </w:rPr>
        <w:t xml:space="preserve"> se deben realizar por primera vez en pacientes con </w:t>
      </w:r>
      <w:proofErr w:type="spellStart"/>
      <w:r w:rsidRPr="00832038">
        <w:rPr>
          <w:rFonts w:ascii="Arial" w:hAnsi="Arial" w:cs="Arial"/>
        </w:rPr>
        <w:t>rectorragia</w:t>
      </w:r>
      <w:proofErr w:type="spellEnd"/>
      <w:r w:rsidRPr="00832038">
        <w:rPr>
          <w:rFonts w:ascii="Arial" w:hAnsi="Arial" w:cs="Arial"/>
        </w:rPr>
        <w:t xml:space="preserve"> intermitente escasa o anemia por deficiencia de hierro. La EGD debe llevarse a cabo en los pacientes con anemia ferropénica si falla la colonoscopia para detectar el origen del sangrado. Si ambas, la colonoscopia y la EGD fallan para localizar la fuente de la hemorragia, existen métodos endoscópicos adicionales que pueden ser realizados para examinar el intestino delgado.45 La </w:t>
      </w:r>
      <w:proofErr w:type="spellStart"/>
      <w:r w:rsidRPr="00832038">
        <w:rPr>
          <w:rFonts w:ascii="Arial" w:hAnsi="Arial" w:cs="Arial"/>
        </w:rPr>
        <w:t>enteroscopia</w:t>
      </w:r>
      <w:proofErr w:type="spellEnd"/>
      <w:r w:rsidRPr="00832038">
        <w:rPr>
          <w:rFonts w:ascii="Arial" w:hAnsi="Arial" w:cs="Arial"/>
        </w:rPr>
        <w:t xml:space="preserve"> de pulsión permite la visualización de unos 50-120 cm de yeyuno proximal. La </w:t>
      </w:r>
      <w:proofErr w:type="spellStart"/>
      <w:r w:rsidRPr="00832038">
        <w:rPr>
          <w:rFonts w:ascii="Arial" w:hAnsi="Arial" w:cs="Arial"/>
        </w:rPr>
        <w:t>enteroscopia</w:t>
      </w:r>
      <w:proofErr w:type="spellEnd"/>
      <w:r w:rsidRPr="00832038">
        <w:rPr>
          <w:rFonts w:ascii="Arial" w:hAnsi="Arial" w:cs="Arial"/>
        </w:rPr>
        <w:t xml:space="preserve"> de doble balón puede hacer</w:t>
      </w:r>
      <w:r>
        <w:rPr>
          <w:rFonts w:ascii="Arial" w:hAnsi="Arial" w:cs="Arial"/>
        </w:rPr>
        <w:t xml:space="preserve"> </w:t>
      </w:r>
      <w:r w:rsidRPr="00832038">
        <w:rPr>
          <w:rFonts w:ascii="Arial" w:hAnsi="Arial" w:cs="Arial"/>
        </w:rPr>
        <w:t xml:space="preserve">todo el intestino delgado visible, especialmente si ésta se realiza en forma bidireccional, es decir, si el </w:t>
      </w:r>
      <w:proofErr w:type="spellStart"/>
      <w:r w:rsidRPr="00832038">
        <w:rPr>
          <w:rFonts w:ascii="Arial" w:hAnsi="Arial" w:cs="Arial"/>
        </w:rPr>
        <w:t>enteroscopio</w:t>
      </w:r>
      <w:proofErr w:type="spellEnd"/>
      <w:r w:rsidRPr="00832038">
        <w:rPr>
          <w:rFonts w:ascii="Arial" w:hAnsi="Arial" w:cs="Arial"/>
        </w:rPr>
        <w:t xml:space="preserve"> se introdujo sucesivamente por la boca y el ano.46 El uso de la video-cápsula endoscópica puede visualizar el intestino delgado en toda su e</w:t>
      </w:r>
      <w:r>
        <w:rPr>
          <w:rFonts w:ascii="Arial" w:hAnsi="Arial" w:cs="Arial"/>
        </w:rPr>
        <w:t>xtensión en un 80% de los casos</w:t>
      </w:r>
      <w:r w:rsidRPr="00832038">
        <w:rPr>
          <w:rFonts w:ascii="Arial" w:hAnsi="Arial" w:cs="Arial"/>
        </w:rPr>
        <w:t xml:space="preserve">. Cuando el sangrado es activo y es de gran magnitud, se realiza la angiografía visceral, la cual se estima que sólo puede detectar </w:t>
      </w:r>
      <w:r w:rsidRPr="00832038">
        <w:rPr>
          <w:rFonts w:ascii="Arial" w:hAnsi="Arial" w:cs="Arial"/>
        </w:rPr>
        <w:lastRenderedPageBreak/>
        <w:t xml:space="preserve">hemorragia activa cuando la tasa es de al menos 0,5-1 </w:t>
      </w:r>
      <w:proofErr w:type="spellStart"/>
      <w:r w:rsidRPr="00832038">
        <w:rPr>
          <w:rFonts w:ascii="Arial" w:hAnsi="Arial" w:cs="Arial"/>
        </w:rPr>
        <w:t>mL</w:t>
      </w:r>
      <w:proofErr w:type="spellEnd"/>
      <w:r w:rsidRPr="00832038">
        <w:rPr>
          <w:rFonts w:ascii="Arial" w:hAnsi="Arial" w:cs="Arial"/>
        </w:rPr>
        <w:t xml:space="preserve">/min. La especificidad de este procedimiento es 100%, pero la sensibilidad varía de 47% con HTDB aguda a 30% con preparación mecánica del colon previa. El sangrado es con frecuencia intermitente y puede ser lento, limitando de este modo la detección de la lesión causativa (Figura 6). La angiografía debe reservarse para los pacientes que tienen hemorragia masiva que impide la colonoscopia o para quienes las endoscopias fueron negativas.48 La angiografía tiene una tasa de complicaciones del 9.3% (p = 0.53). Existen estudios que han demostrado que la </w:t>
      </w:r>
      <w:proofErr w:type="spellStart"/>
      <w:r w:rsidRPr="00832038">
        <w:rPr>
          <w:rFonts w:ascii="Arial" w:hAnsi="Arial" w:cs="Arial"/>
        </w:rPr>
        <w:t>angioTAC</w:t>
      </w:r>
      <w:proofErr w:type="spellEnd"/>
      <w:r w:rsidRPr="00832038">
        <w:rPr>
          <w:rFonts w:ascii="Arial" w:hAnsi="Arial" w:cs="Arial"/>
        </w:rPr>
        <w:t xml:space="preserve"> es altamente sensible y específica para el diagnóstico de las </w:t>
      </w:r>
      <w:proofErr w:type="spellStart"/>
      <w:r w:rsidRPr="00832038">
        <w:rPr>
          <w:rFonts w:ascii="Arial" w:hAnsi="Arial" w:cs="Arial"/>
        </w:rPr>
        <w:t>angiodiplasias</w:t>
      </w:r>
      <w:proofErr w:type="spellEnd"/>
      <w:r w:rsidRPr="00832038">
        <w:rPr>
          <w:rFonts w:ascii="Arial" w:hAnsi="Arial" w:cs="Arial"/>
        </w:rPr>
        <w:t xml:space="preserve"> de colon.49 Este enfoque parece ser equivalente a la angiografía visceral en la detección de la hemorragia gastrointestinal aguda, mostrando tasas de precisión de 54-79% para la hemorragia </w:t>
      </w:r>
      <w:proofErr w:type="spellStart"/>
      <w:r w:rsidRPr="00832038">
        <w:rPr>
          <w:rFonts w:ascii="Arial" w:hAnsi="Arial" w:cs="Arial"/>
        </w:rPr>
        <w:t>colónica</w:t>
      </w:r>
      <w:proofErr w:type="spellEnd"/>
      <w:r w:rsidRPr="00832038">
        <w:rPr>
          <w:rFonts w:ascii="Arial" w:hAnsi="Arial" w:cs="Arial"/>
        </w:rPr>
        <w:t xml:space="preserve">. No hay ningún rol para los estudios con bario en la detección de HTDB aguda. La radiografía abdominal podría llevarse a cabo, en función de la presentación clínica y sospecha de etiología (como colitis isquémica o inflamatoria, o en los casos en que se sospeche obstrucción intestinal o perforación) (Figura 2). En los casos de HTDB crónica, la </w:t>
      </w:r>
      <w:proofErr w:type="spellStart"/>
      <w:r w:rsidRPr="00832038">
        <w:rPr>
          <w:rFonts w:ascii="Arial" w:hAnsi="Arial" w:cs="Arial"/>
        </w:rPr>
        <w:t>colonografía</w:t>
      </w:r>
      <w:proofErr w:type="spellEnd"/>
      <w:r w:rsidRPr="00832038">
        <w:rPr>
          <w:rFonts w:ascii="Arial" w:hAnsi="Arial" w:cs="Arial"/>
        </w:rPr>
        <w:t xml:space="preserve"> puede ser de utilidad. Sin embargo, se debe considerar que las lesiones pequeñas o planas –como las </w:t>
      </w:r>
      <w:proofErr w:type="spellStart"/>
      <w:r w:rsidRPr="00832038">
        <w:rPr>
          <w:rFonts w:ascii="Arial" w:hAnsi="Arial" w:cs="Arial"/>
        </w:rPr>
        <w:t>angiodisplasias</w:t>
      </w:r>
      <w:proofErr w:type="spellEnd"/>
      <w:r w:rsidRPr="00832038">
        <w:rPr>
          <w:rFonts w:ascii="Arial" w:hAnsi="Arial" w:cs="Arial"/>
        </w:rPr>
        <w:t xml:space="preserve">– rara vez son reconocidas por este método. Si hay alguna complicación grave de la angiografía, como la isquemia mesentérica, se tiene que realizar una </w:t>
      </w:r>
      <w:proofErr w:type="spellStart"/>
      <w:r w:rsidRPr="00832038">
        <w:rPr>
          <w:rFonts w:ascii="Arial" w:hAnsi="Arial" w:cs="Arial"/>
        </w:rPr>
        <w:t>hemicolectomía</w:t>
      </w:r>
      <w:proofErr w:type="spellEnd"/>
      <w:r w:rsidRPr="00832038">
        <w:rPr>
          <w:rFonts w:ascii="Arial" w:hAnsi="Arial" w:cs="Arial"/>
        </w:rPr>
        <w:t xml:space="preserve"> de urgencia para finalizar con el sangrado y sus complicaciones.</w:t>
      </w:r>
    </w:p>
    <w:p w:rsidR="00832038" w:rsidRPr="00832038" w:rsidRDefault="00832038" w:rsidP="00832038">
      <w:pPr>
        <w:ind w:left="-567" w:right="-710" w:firstLine="567"/>
        <w:rPr>
          <w:rFonts w:ascii="Arial" w:hAnsi="Arial" w:cs="Arial"/>
          <w:b/>
        </w:rPr>
      </w:pPr>
      <w:r w:rsidRPr="00832038">
        <w:rPr>
          <w:rFonts w:ascii="Arial" w:hAnsi="Arial" w:cs="Arial"/>
          <w:b/>
        </w:rPr>
        <w:t>Conclusión</w:t>
      </w:r>
    </w:p>
    <w:p w:rsidR="00832038" w:rsidRPr="00832038" w:rsidRDefault="00832038" w:rsidP="00832038">
      <w:pPr>
        <w:ind w:left="-567" w:right="-710" w:firstLine="567"/>
        <w:rPr>
          <w:rFonts w:ascii="Arial" w:hAnsi="Arial" w:cs="Arial"/>
        </w:rPr>
      </w:pPr>
      <w:r w:rsidRPr="00832038">
        <w:rPr>
          <w:rFonts w:ascii="Arial" w:hAnsi="Arial" w:cs="Arial"/>
        </w:rPr>
        <w:t xml:space="preserve">Aunque no es tan común y es menos fatal que la HTDA, la HTDB se produce cada vez más en edad avanzada y se asocia sustancialmente con una alta morbilidad y mortalidad. Los avances, especialmente en los enfoques de intervención endoscópicos y </w:t>
      </w:r>
      <w:proofErr w:type="spellStart"/>
      <w:r w:rsidRPr="00832038">
        <w:rPr>
          <w:rFonts w:ascii="Arial" w:hAnsi="Arial" w:cs="Arial"/>
        </w:rPr>
        <w:t>angiográficos</w:t>
      </w:r>
      <w:proofErr w:type="spellEnd"/>
      <w:r w:rsidRPr="00832038">
        <w:rPr>
          <w:rFonts w:ascii="Arial" w:hAnsi="Arial" w:cs="Arial"/>
        </w:rPr>
        <w:t xml:space="preserve">, han mejorado para la terapia de HTDB y, posteriormente, en la mejoría del paciente, pero los beneficios se limitan por la edad de los pacientes y sus comorbilidades frecuentes. Se pudieron delimitar los criterios diagnósticos de este </w:t>
      </w:r>
      <w:proofErr w:type="spellStart"/>
      <w:r w:rsidRPr="00832038">
        <w:rPr>
          <w:rFonts w:ascii="Arial" w:hAnsi="Arial" w:cs="Arial"/>
        </w:rPr>
        <w:t>metaanálisis</w:t>
      </w:r>
      <w:proofErr w:type="spellEnd"/>
      <w:r w:rsidRPr="00832038">
        <w:rPr>
          <w:rFonts w:ascii="Arial" w:hAnsi="Arial" w:cs="Arial"/>
        </w:rPr>
        <w:t xml:space="preserve"> para la intervención de la hemorragia del tubo digestivo. </w:t>
      </w:r>
    </w:p>
    <w:p w:rsidR="00433A0F" w:rsidRPr="00832038" w:rsidRDefault="00832038" w:rsidP="00832038">
      <w:pPr>
        <w:ind w:left="-567" w:right="-710" w:firstLine="567"/>
        <w:rPr>
          <w:rFonts w:ascii="Arial" w:hAnsi="Arial" w:cs="Arial"/>
        </w:rPr>
      </w:pPr>
      <w:r w:rsidRPr="00832038">
        <w:rPr>
          <w:rFonts w:ascii="Arial" w:hAnsi="Arial" w:cs="Arial"/>
        </w:rPr>
        <w:t xml:space="preserve">De acuerdo con los diferentes métodos diagnósticos, se pudo concluir la clasificación de HTDA (esófago-ángulo de </w:t>
      </w:r>
      <w:proofErr w:type="spellStart"/>
      <w:r w:rsidRPr="00832038">
        <w:rPr>
          <w:rFonts w:ascii="Arial" w:hAnsi="Arial" w:cs="Arial"/>
        </w:rPr>
        <w:t>Treitz</w:t>
      </w:r>
      <w:proofErr w:type="spellEnd"/>
      <w:r w:rsidRPr="00832038">
        <w:rPr>
          <w:rFonts w:ascii="Arial" w:hAnsi="Arial" w:cs="Arial"/>
        </w:rPr>
        <w:t xml:space="preserve">), en la cual el método con mayor especificidad es la endoscopia diagnóstica-terapéutica; HTDM (ángulo de </w:t>
      </w:r>
      <w:proofErr w:type="spellStart"/>
      <w:r w:rsidRPr="00832038">
        <w:rPr>
          <w:rFonts w:ascii="Arial" w:hAnsi="Arial" w:cs="Arial"/>
        </w:rPr>
        <w:t>Treitz</w:t>
      </w:r>
      <w:proofErr w:type="spellEnd"/>
      <w:r w:rsidRPr="00832038">
        <w:rPr>
          <w:rFonts w:ascii="Arial" w:hAnsi="Arial" w:cs="Arial"/>
        </w:rPr>
        <w:t>-válvula ileocecal, la cual se denomina “zona obscura” o “de penumbra”), cuyo método diagnóstico es difícil pues involucra medios que no tienen visión directa como marcadores de eritrocitos, radioisótopos y angiografía; y, por último, HTDB (válvula ileocecal-ano), en la cual el método diagnóstico más certero es la colonoscopia. Hay varios marcadores de riesgo para estratificar a los pacientes con HTDB aguda a niveles adecuados de atención e intervención. Estos resultados pueden ser útiles en la toma de decisiones clínicas, pero ninguno se acerca a ser un marcador de riesgo ideal. Los estudios clínicos prospectivos son escasos en la literatura y a menudo incluyen sólo unos pocos pacientes. Las decisiones de tratamiento se basan, por lo general, en la experiencia personal y preferencia del autor. Algunas publicaciones indican que la endoscopia urgente tendrá un papel similar en la HTDB al que tiene en la HTDA, pero más estudios son necesarios para aclarar esta cuestión.</w:t>
      </w:r>
    </w:p>
    <w:sectPr w:rsidR="00433A0F" w:rsidRPr="00832038" w:rsidSect="00832038">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A94"/>
    <w:multiLevelType w:val="multilevel"/>
    <w:tmpl w:val="2E44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21263"/>
    <w:multiLevelType w:val="multilevel"/>
    <w:tmpl w:val="1BB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31A15"/>
    <w:multiLevelType w:val="multilevel"/>
    <w:tmpl w:val="B98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635E4"/>
    <w:multiLevelType w:val="multilevel"/>
    <w:tmpl w:val="61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F74DC"/>
    <w:multiLevelType w:val="multilevel"/>
    <w:tmpl w:val="DD9A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05"/>
    <w:rsid w:val="000B39A5"/>
    <w:rsid w:val="00433A0F"/>
    <w:rsid w:val="00832038"/>
    <w:rsid w:val="008B0150"/>
    <w:rsid w:val="00B85AB0"/>
    <w:rsid w:val="00BA2945"/>
    <w:rsid w:val="00BC6705"/>
    <w:rsid w:val="00F52D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263B"/>
  <w15:chartTrackingRefBased/>
  <w15:docId w15:val="{0D7AFF09-2F4A-4A4E-8A03-05E3C71A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C670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f1">
    <w:name w:val="ff1"/>
    <w:basedOn w:val="Fuentedeprrafopredeter"/>
    <w:rsid w:val="00BC6705"/>
  </w:style>
  <w:style w:type="character" w:customStyle="1" w:styleId="a">
    <w:name w:val="_"/>
    <w:basedOn w:val="Fuentedeprrafopredeter"/>
    <w:rsid w:val="00BC6705"/>
  </w:style>
  <w:style w:type="character" w:customStyle="1" w:styleId="ff4">
    <w:name w:val="ff4"/>
    <w:basedOn w:val="Fuentedeprrafopredeter"/>
    <w:rsid w:val="00BC6705"/>
  </w:style>
  <w:style w:type="character" w:customStyle="1" w:styleId="ff5">
    <w:name w:val="ff5"/>
    <w:basedOn w:val="Fuentedeprrafopredeter"/>
    <w:rsid w:val="00BC6705"/>
  </w:style>
  <w:style w:type="character" w:customStyle="1" w:styleId="Ttulo3Car">
    <w:name w:val="Título 3 Car"/>
    <w:basedOn w:val="Fuentedeprrafopredeter"/>
    <w:link w:val="Ttulo3"/>
    <w:uiPriority w:val="9"/>
    <w:rsid w:val="00BC6705"/>
    <w:rPr>
      <w:rFonts w:ascii="Times New Roman" w:eastAsia="Times New Roman" w:hAnsi="Times New Roman" w:cs="Times New Roman"/>
      <w:b/>
      <w:bCs/>
      <w:sz w:val="27"/>
      <w:szCs w:val="27"/>
      <w:lang w:eastAsia="es-ES"/>
    </w:rPr>
  </w:style>
  <w:style w:type="character" w:customStyle="1" w:styleId="ff3">
    <w:name w:val="ff3"/>
    <w:basedOn w:val="Fuentedeprrafopredeter"/>
    <w:rsid w:val="00BC6705"/>
  </w:style>
  <w:style w:type="character" w:styleId="Hipervnculo">
    <w:name w:val="Hyperlink"/>
    <w:basedOn w:val="Fuentedeprrafopredeter"/>
    <w:uiPriority w:val="99"/>
    <w:semiHidden/>
    <w:unhideWhenUsed/>
    <w:rsid w:val="00BC6705"/>
    <w:rPr>
      <w:color w:val="0000FF"/>
      <w:u w:val="single"/>
    </w:rPr>
  </w:style>
  <w:style w:type="paragraph" w:styleId="NormalWeb">
    <w:name w:val="Normal (Web)"/>
    <w:basedOn w:val="Normal"/>
    <w:uiPriority w:val="99"/>
    <w:semiHidden/>
    <w:unhideWhenUsed/>
    <w:rsid w:val="00BC67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hqqsb">
    <w:name w:val="paragraph--hqqsb"/>
    <w:basedOn w:val="Normal"/>
    <w:rsid w:val="00BC67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general">
    <w:name w:val="texto general"/>
    <w:rsid w:val="000B39A5"/>
    <w:pPr>
      <w:autoSpaceDE w:val="0"/>
      <w:autoSpaceDN w:val="0"/>
      <w:adjustRightInd w:val="0"/>
      <w:spacing w:after="0" w:line="240" w:lineRule="auto"/>
      <w:jc w:val="both"/>
    </w:pPr>
    <w:rPr>
      <w:rFonts w:ascii="Times New Roman" w:eastAsia="Times New Roman" w:hAnsi="Times New Roman" w:cs="Times New Roman"/>
      <w:sz w:val="20"/>
      <w:szCs w:val="20"/>
      <w:lang w:eastAsia="es-ES"/>
    </w:rPr>
  </w:style>
  <w:style w:type="paragraph" w:customStyle="1" w:styleId="Tabulador">
    <w:name w:val="Tabulador"/>
    <w:basedOn w:val="textogeneral"/>
    <w:rsid w:val="000B39A5"/>
    <w:pPr>
      <w:tabs>
        <w:tab w:val="left" w:pos="180"/>
      </w:tabs>
      <w:ind w:left="180" w:hanging="180"/>
    </w:pPr>
  </w:style>
  <w:style w:type="paragraph" w:customStyle="1" w:styleId="4">
    <w:name w:val="4"/>
    <w:basedOn w:val="Normal"/>
    <w:rsid w:val="000B39A5"/>
    <w:pPr>
      <w:autoSpaceDE w:val="0"/>
      <w:autoSpaceDN w:val="0"/>
      <w:adjustRightInd w:val="0"/>
      <w:spacing w:after="0" w:line="240" w:lineRule="auto"/>
    </w:pPr>
    <w:rPr>
      <w:rFonts w:ascii="Times New Roman" w:eastAsia="Times New Roman" w:hAnsi="Times New Roman" w:cs="Times New Roman"/>
      <w:i/>
      <w:iCs/>
      <w:sz w:val="20"/>
      <w:szCs w:val="24"/>
      <w:lang w:eastAsia="es-ES"/>
    </w:rPr>
  </w:style>
  <w:style w:type="paragraph" w:customStyle="1" w:styleId="5">
    <w:name w:val="5"/>
    <w:basedOn w:val="4"/>
    <w:rsid w:val="000B39A5"/>
    <w:rPr>
      <w:b/>
      <w:bCs/>
      <w:i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37101">
      <w:bodyDiv w:val="1"/>
      <w:marLeft w:val="0"/>
      <w:marRight w:val="0"/>
      <w:marTop w:val="0"/>
      <w:marBottom w:val="0"/>
      <w:divBdr>
        <w:top w:val="none" w:sz="0" w:space="0" w:color="auto"/>
        <w:left w:val="none" w:sz="0" w:space="0" w:color="auto"/>
        <w:bottom w:val="none" w:sz="0" w:space="0" w:color="auto"/>
        <w:right w:val="none" w:sz="0" w:space="0" w:color="auto"/>
      </w:divBdr>
      <w:divsChild>
        <w:div w:id="1608195480">
          <w:marLeft w:val="0"/>
          <w:marRight w:val="0"/>
          <w:marTop w:val="0"/>
          <w:marBottom w:val="0"/>
          <w:divBdr>
            <w:top w:val="none" w:sz="0" w:space="0" w:color="auto"/>
            <w:left w:val="none" w:sz="0" w:space="0" w:color="auto"/>
            <w:bottom w:val="none" w:sz="0" w:space="0" w:color="auto"/>
            <w:right w:val="none" w:sz="0" w:space="0" w:color="auto"/>
          </w:divBdr>
        </w:div>
        <w:div w:id="1942646006">
          <w:marLeft w:val="0"/>
          <w:marRight w:val="0"/>
          <w:marTop w:val="0"/>
          <w:marBottom w:val="0"/>
          <w:divBdr>
            <w:top w:val="none" w:sz="0" w:space="0" w:color="auto"/>
            <w:left w:val="none" w:sz="0" w:space="0" w:color="auto"/>
            <w:bottom w:val="none" w:sz="0" w:space="0" w:color="auto"/>
            <w:right w:val="none" w:sz="0" w:space="0" w:color="auto"/>
          </w:divBdr>
        </w:div>
        <w:div w:id="1338847814">
          <w:marLeft w:val="0"/>
          <w:marRight w:val="0"/>
          <w:marTop w:val="0"/>
          <w:marBottom w:val="0"/>
          <w:divBdr>
            <w:top w:val="none" w:sz="0" w:space="0" w:color="auto"/>
            <w:left w:val="none" w:sz="0" w:space="0" w:color="auto"/>
            <w:bottom w:val="none" w:sz="0" w:space="0" w:color="auto"/>
            <w:right w:val="none" w:sz="0" w:space="0" w:color="auto"/>
          </w:divBdr>
        </w:div>
        <w:div w:id="901447744">
          <w:marLeft w:val="0"/>
          <w:marRight w:val="0"/>
          <w:marTop w:val="0"/>
          <w:marBottom w:val="0"/>
          <w:divBdr>
            <w:top w:val="none" w:sz="0" w:space="0" w:color="auto"/>
            <w:left w:val="none" w:sz="0" w:space="0" w:color="auto"/>
            <w:bottom w:val="none" w:sz="0" w:space="0" w:color="auto"/>
            <w:right w:val="none" w:sz="0" w:space="0" w:color="auto"/>
          </w:divBdr>
        </w:div>
        <w:div w:id="377315835">
          <w:marLeft w:val="0"/>
          <w:marRight w:val="0"/>
          <w:marTop w:val="0"/>
          <w:marBottom w:val="0"/>
          <w:divBdr>
            <w:top w:val="none" w:sz="0" w:space="0" w:color="auto"/>
            <w:left w:val="none" w:sz="0" w:space="0" w:color="auto"/>
            <w:bottom w:val="none" w:sz="0" w:space="0" w:color="auto"/>
            <w:right w:val="none" w:sz="0" w:space="0" w:color="auto"/>
          </w:divBdr>
        </w:div>
        <w:div w:id="2105958579">
          <w:marLeft w:val="0"/>
          <w:marRight w:val="0"/>
          <w:marTop w:val="0"/>
          <w:marBottom w:val="0"/>
          <w:divBdr>
            <w:top w:val="none" w:sz="0" w:space="0" w:color="auto"/>
            <w:left w:val="none" w:sz="0" w:space="0" w:color="auto"/>
            <w:bottom w:val="none" w:sz="0" w:space="0" w:color="auto"/>
            <w:right w:val="none" w:sz="0" w:space="0" w:color="auto"/>
          </w:divBdr>
        </w:div>
        <w:div w:id="1290086159">
          <w:marLeft w:val="0"/>
          <w:marRight w:val="0"/>
          <w:marTop w:val="0"/>
          <w:marBottom w:val="0"/>
          <w:divBdr>
            <w:top w:val="none" w:sz="0" w:space="0" w:color="auto"/>
            <w:left w:val="none" w:sz="0" w:space="0" w:color="auto"/>
            <w:bottom w:val="none" w:sz="0" w:space="0" w:color="auto"/>
            <w:right w:val="none" w:sz="0" w:space="0" w:color="auto"/>
          </w:divBdr>
        </w:div>
        <w:div w:id="222910503">
          <w:marLeft w:val="0"/>
          <w:marRight w:val="0"/>
          <w:marTop w:val="0"/>
          <w:marBottom w:val="0"/>
          <w:divBdr>
            <w:top w:val="none" w:sz="0" w:space="0" w:color="auto"/>
            <w:left w:val="none" w:sz="0" w:space="0" w:color="auto"/>
            <w:bottom w:val="none" w:sz="0" w:space="0" w:color="auto"/>
            <w:right w:val="none" w:sz="0" w:space="0" w:color="auto"/>
          </w:divBdr>
        </w:div>
        <w:div w:id="20207962">
          <w:marLeft w:val="0"/>
          <w:marRight w:val="0"/>
          <w:marTop w:val="0"/>
          <w:marBottom w:val="0"/>
          <w:divBdr>
            <w:top w:val="none" w:sz="0" w:space="0" w:color="auto"/>
            <w:left w:val="none" w:sz="0" w:space="0" w:color="auto"/>
            <w:bottom w:val="none" w:sz="0" w:space="0" w:color="auto"/>
            <w:right w:val="none" w:sz="0" w:space="0" w:color="auto"/>
          </w:divBdr>
        </w:div>
        <w:div w:id="1955016187">
          <w:marLeft w:val="0"/>
          <w:marRight w:val="0"/>
          <w:marTop w:val="0"/>
          <w:marBottom w:val="0"/>
          <w:divBdr>
            <w:top w:val="none" w:sz="0" w:space="0" w:color="auto"/>
            <w:left w:val="none" w:sz="0" w:space="0" w:color="auto"/>
            <w:bottom w:val="none" w:sz="0" w:space="0" w:color="auto"/>
            <w:right w:val="none" w:sz="0" w:space="0" w:color="auto"/>
          </w:divBdr>
        </w:div>
        <w:div w:id="2044397749">
          <w:marLeft w:val="0"/>
          <w:marRight w:val="0"/>
          <w:marTop w:val="0"/>
          <w:marBottom w:val="0"/>
          <w:divBdr>
            <w:top w:val="none" w:sz="0" w:space="0" w:color="auto"/>
            <w:left w:val="none" w:sz="0" w:space="0" w:color="auto"/>
            <w:bottom w:val="none" w:sz="0" w:space="0" w:color="auto"/>
            <w:right w:val="none" w:sz="0" w:space="0" w:color="auto"/>
          </w:divBdr>
        </w:div>
        <w:div w:id="59984133">
          <w:marLeft w:val="0"/>
          <w:marRight w:val="0"/>
          <w:marTop w:val="0"/>
          <w:marBottom w:val="0"/>
          <w:divBdr>
            <w:top w:val="none" w:sz="0" w:space="0" w:color="auto"/>
            <w:left w:val="none" w:sz="0" w:space="0" w:color="auto"/>
            <w:bottom w:val="none" w:sz="0" w:space="0" w:color="auto"/>
            <w:right w:val="none" w:sz="0" w:space="0" w:color="auto"/>
          </w:divBdr>
        </w:div>
        <w:div w:id="1766001796">
          <w:marLeft w:val="0"/>
          <w:marRight w:val="0"/>
          <w:marTop w:val="0"/>
          <w:marBottom w:val="0"/>
          <w:divBdr>
            <w:top w:val="none" w:sz="0" w:space="0" w:color="auto"/>
            <w:left w:val="none" w:sz="0" w:space="0" w:color="auto"/>
            <w:bottom w:val="none" w:sz="0" w:space="0" w:color="auto"/>
            <w:right w:val="none" w:sz="0" w:space="0" w:color="auto"/>
          </w:divBdr>
        </w:div>
        <w:div w:id="651057229">
          <w:marLeft w:val="0"/>
          <w:marRight w:val="0"/>
          <w:marTop w:val="0"/>
          <w:marBottom w:val="0"/>
          <w:divBdr>
            <w:top w:val="none" w:sz="0" w:space="0" w:color="auto"/>
            <w:left w:val="none" w:sz="0" w:space="0" w:color="auto"/>
            <w:bottom w:val="none" w:sz="0" w:space="0" w:color="auto"/>
            <w:right w:val="none" w:sz="0" w:space="0" w:color="auto"/>
          </w:divBdr>
        </w:div>
        <w:div w:id="432475135">
          <w:marLeft w:val="0"/>
          <w:marRight w:val="0"/>
          <w:marTop w:val="0"/>
          <w:marBottom w:val="0"/>
          <w:divBdr>
            <w:top w:val="none" w:sz="0" w:space="0" w:color="auto"/>
            <w:left w:val="none" w:sz="0" w:space="0" w:color="auto"/>
            <w:bottom w:val="none" w:sz="0" w:space="0" w:color="auto"/>
            <w:right w:val="none" w:sz="0" w:space="0" w:color="auto"/>
          </w:divBdr>
        </w:div>
        <w:div w:id="1180390187">
          <w:marLeft w:val="0"/>
          <w:marRight w:val="0"/>
          <w:marTop w:val="0"/>
          <w:marBottom w:val="0"/>
          <w:divBdr>
            <w:top w:val="none" w:sz="0" w:space="0" w:color="auto"/>
            <w:left w:val="none" w:sz="0" w:space="0" w:color="auto"/>
            <w:bottom w:val="none" w:sz="0" w:space="0" w:color="auto"/>
            <w:right w:val="none" w:sz="0" w:space="0" w:color="auto"/>
          </w:divBdr>
        </w:div>
        <w:div w:id="939722092">
          <w:marLeft w:val="0"/>
          <w:marRight w:val="0"/>
          <w:marTop w:val="0"/>
          <w:marBottom w:val="0"/>
          <w:divBdr>
            <w:top w:val="none" w:sz="0" w:space="0" w:color="auto"/>
            <w:left w:val="none" w:sz="0" w:space="0" w:color="auto"/>
            <w:bottom w:val="none" w:sz="0" w:space="0" w:color="auto"/>
            <w:right w:val="none" w:sz="0" w:space="0" w:color="auto"/>
          </w:divBdr>
        </w:div>
        <w:div w:id="55396197">
          <w:marLeft w:val="0"/>
          <w:marRight w:val="0"/>
          <w:marTop w:val="0"/>
          <w:marBottom w:val="0"/>
          <w:divBdr>
            <w:top w:val="none" w:sz="0" w:space="0" w:color="auto"/>
            <w:left w:val="none" w:sz="0" w:space="0" w:color="auto"/>
            <w:bottom w:val="none" w:sz="0" w:space="0" w:color="auto"/>
            <w:right w:val="none" w:sz="0" w:space="0" w:color="auto"/>
          </w:divBdr>
        </w:div>
        <w:div w:id="283393074">
          <w:marLeft w:val="0"/>
          <w:marRight w:val="0"/>
          <w:marTop w:val="0"/>
          <w:marBottom w:val="0"/>
          <w:divBdr>
            <w:top w:val="none" w:sz="0" w:space="0" w:color="auto"/>
            <w:left w:val="none" w:sz="0" w:space="0" w:color="auto"/>
            <w:bottom w:val="none" w:sz="0" w:space="0" w:color="auto"/>
            <w:right w:val="none" w:sz="0" w:space="0" w:color="auto"/>
          </w:divBdr>
        </w:div>
        <w:div w:id="1571038295">
          <w:marLeft w:val="0"/>
          <w:marRight w:val="0"/>
          <w:marTop w:val="0"/>
          <w:marBottom w:val="0"/>
          <w:divBdr>
            <w:top w:val="none" w:sz="0" w:space="0" w:color="auto"/>
            <w:left w:val="none" w:sz="0" w:space="0" w:color="auto"/>
            <w:bottom w:val="none" w:sz="0" w:space="0" w:color="auto"/>
            <w:right w:val="none" w:sz="0" w:space="0" w:color="auto"/>
          </w:divBdr>
        </w:div>
        <w:div w:id="584462610">
          <w:marLeft w:val="0"/>
          <w:marRight w:val="0"/>
          <w:marTop w:val="0"/>
          <w:marBottom w:val="0"/>
          <w:divBdr>
            <w:top w:val="none" w:sz="0" w:space="0" w:color="auto"/>
            <w:left w:val="none" w:sz="0" w:space="0" w:color="auto"/>
            <w:bottom w:val="none" w:sz="0" w:space="0" w:color="auto"/>
            <w:right w:val="none" w:sz="0" w:space="0" w:color="auto"/>
          </w:divBdr>
        </w:div>
      </w:divsChild>
    </w:div>
    <w:div w:id="1270815121">
      <w:bodyDiv w:val="1"/>
      <w:marLeft w:val="0"/>
      <w:marRight w:val="0"/>
      <w:marTop w:val="0"/>
      <w:marBottom w:val="0"/>
      <w:divBdr>
        <w:top w:val="none" w:sz="0" w:space="0" w:color="auto"/>
        <w:left w:val="none" w:sz="0" w:space="0" w:color="auto"/>
        <w:bottom w:val="none" w:sz="0" w:space="0" w:color="auto"/>
        <w:right w:val="none" w:sz="0" w:space="0" w:color="auto"/>
      </w:divBdr>
      <w:divsChild>
        <w:div w:id="185139806">
          <w:marLeft w:val="0"/>
          <w:marRight w:val="0"/>
          <w:marTop w:val="0"/>
          <w:marBottom w:val="0"/>
          <w:divBdr>
            <w:top w:val="none" w:sz="0" w:space="0" w:color="auto"/>
            <w:left w:val="none" w:sz="0" w:space="0" w:color="auto"/>
            <w:bottom w:val="none" w:sz="0" w:space="0" w:color="auto"/>
            <w:right w:val="none" w:sz="0" w:space="0" w:color="auto"/>
          </w:divBdr>
        </w:div>
        <w:div w:id="1511337988">
          <w:marLeft w:val="0"/>
          <w:marRight w:val="0"/>
          <w:marTop w:val="0"/>
          <w:marBottom w:val="0"/>
          <w:divBdr>
            <w:top w:val="none" w:sz="0" w:space="0" w:color="auto"/>
            <w:left w:val="none" w:sz="0" w:space="0" w:color="auto"/>
            <w:bottom w:val="none" w:sz="0" w:space="0" w:color="auto"/>
            <w:right w:val="none" w:sz="0" w:space="0" w:color="auto"/>
          </w:divBdr>
        </w:div>
        <w:div w:id="316301388">
          <w:marLeft w:val="0"/>
          <w:marRight w:val="0"/>
          <w:marTop w:val="0"/>
          <w:marBottom w:val="0"/>
          <w:divBdr>
            <w:top w:val="none" w:sz="0" w:space="0" w:color="auto"/>
            <w:left w:val="none" w:sz="0" w:space="0" w:color="auto"/>
            <w:bottom w:val="none" w:sz="0" w:space="0" w:color="auto"/>
            <w:right w:val="none" w:sz="0" w:space="0" w:color="auto"/>
          </w:divBdr>
        </w:div>
        <w:div w:id="1854221273">
          <w:marLeft w:val="0"/>
          <w:marRight w:val="0"/>
          <w:marTop w:val="0"/>
          <w:marBottom w:val="0"/>
          <w:divBdr>
            <w:top w:val="none" w:sz="0" w:space="0" w:color="auto"/>
            <w:left w:val="none" w:sz="0" w:space="0" w:color="auto"/>
            <w:bottom w:val="none" w:sz="0" w:space="0" w:color="auto"/>
            <w:right w:val="none" w:sz="0" w:space="0" w:color="auto"/>
          </w:divBdr>
        </w:div>
        <w:div w:id="778717555">
          <w:marLeft w:val="0"/>
          <w:marRight w:val="0"/>
          <w:marTop w:val="0"/>
          <w:marBottom w:val="0"/>
          <w:divBdr>
            <w:top w:val="none" w:sz="0" w:space="0" w:color="auto"/>
            <w:left w:val="none" w:sz="0" w:space="0" w:color="auto"/>
            <w:bottom w:val="none" w:sz="0" w:space="0" w:color="auto"/>
            <w:right w:val="none" w:sz="0" w:space="0" w:color="auto"/>
          </w:divBdr>
        </w:div>
        <w:div w:id="1813593490">
          <w:marLeft w:val="0"/>
          <w:marRight w:val="0"/>
          <w:marTop w:val="0"/>
          <w:marBottom w:val="0"/>
          <w:divBdr>
            <w:top w:val="none" w:sz="0" w:space="0" w:color="auto"/>
            <w:left w:val="none" w:sz="0" w:space="0" w:color="auto"/>
            <w:bottom w:val="none" w:sz="0" w:space="0" w:color="auto"/>
            <w:right w:val="none" w:sz="0" w:space="0" w:color="auto"/>
          </w:divBdr>
        </w:div>
        <w:div w:id="505171015">
          <w:marLeft w:val="0"/>
          <w:marRight w:val="0"/>
          <w:marTop w:val="0"/>
          <w:marBottom w:val="0"/>
          <w:divBdr>
            <w:top w:val="none" w:sz="0" w:space="0" w:color="auto"/>
            <w:left w:val="none" w:sz="0" w:space="0" w:color="auto"/>
            <w:bottom w:val="none" w:sz="0" w:space="0" w:color="auto"/>
            <w:right w:val="none" w:sz="0" w:space="0" w:color="auto"/>
          </w:divBdr>
        </w:div>
        <w:div w:id="1742368597">
          <w:marLeft w:val="0"/>
          <w:marRight w:val="0"/>
          <w:marTop w:val="0"/>
          <w:marBottom w:val="0"/>
          <w:divBdr>
            <w:top w:val="none" w:sz="0" w:space="0" w:color="auto"/>
            <w:left w:val="none" w:sz="0" w:space="0" w:color="auto"/>
            <w:bottom w:val="none" w:sz="0" w:space="0" w:color="auto"/>
            <w:right w:val="none" w:sz="0" w:space="0" w:color="auto"/>
          </w:divBdr>
        </w:div>
        <w:div w:id="1045326384">
          <w:marLeft w:val="0"/>
          <w:marRight w:val="0"/>
          <w:marTop w:val="0"/>
          <w:marBottom w:val="0"/>
          <w:divBdr>
            <w:top w:val="none" w:sz="0" w:space="0" w:color="auto"/>
            <w:left w:val="none" w:sz="0" w:space="0" w:color="auto"/>
            <w:bottom w:val="none" w:sz="0" w:space="0" w:color="auto"/>
            <w:right w:val="none" w:sz="0" w:space="0" w:color="auto"/>
          </w:divBdr>
        </w:div>
        <w:div w:id="1677531827">
          <w:marLeft w:val="0"/>
          <w:marRight w:val="0"/>
          <w:marTop w:val="0"/>
          <w:marBottom w:val="0"/>
          <w:divBdr>
            <w:top w:val="none" w:sz="0" w:space="0" w:color="auto"/>
            <w:left w:val="none" w:sz="0" w:space="0" w:color="auto"/>
            <w:bottom w:val="none" w:sz="0" w:space="0" w:color="auto"/>
            <w:right w:val="none" w:sz="0" w:space="0" w:color="auto"/>
          </w:divBdr>
        </w:div>
        <w:div w:id="1275134023">
          <w:marLeft w:val="0"/>
          <w:marRight w:val="0"/>
          <w:marTop w:val="0"/>
          <w:marBottom w:val="0"/>
          <w:divBdr>
            <w:top w:val="none" w:sz="0" w:space="0" w:color="auto"/>
            <w:left w:val="none" w:sz="0" w:space="0" w:color="auto"/>
            <w:bottom w:val="none" w:sz="0" w:space="0" w:color="auto"/>
            <w:right w:val="none" w:sz="0" w:space="0" w:color="auto"/>
          </w:divBdr>
        </w:div>
        <w:div w:id="931553724">
          <w:marLeft w:val="0"/>
          <w:marRight w:val="0"/>
          <w:marTop w:val="0"/>
          <w:marBottom w:val="0"/>
          <w:divBdr>
            <w:top w:val="none" w:sz="0" w:space="0" w:color="auto"/>
            <w:left w:val="none" w:sz="0" w:space="0" w:color="auto"/>
            <w:bottom w:val="none" w:sz="0" w:space="0" w:color="auto"/>
            <w:right w:val="none" w:sz="0" w:space="0" w:color="auto"/>
          </w:divBdr>
        </w:div>
        <w:div w:id="252125750">
          <w:marLeft w:val="0"/>
          <w:marRight w:val="0"/>
          <w:marTop w:val="0"/>
          <w:marBottom w:val="0"/>
          <w:divBdr>
            <w:top w:val="none" w:sz="0" w:space="0" w:color="auto"/>
            <w:left w:val="none" w:sz="0" w:space="0" w:color="auto"/>
            <w:bottom w:val="none" w:sz="0" w:space="0" w:color="auto"/>
            <w:right w:val="none" w:sz="0" w:space="0" w:color="auto"/>
          </w:divBdr>
        </w:div>
        <w:div w:id="67045335">
          <w:marLeft w:val="0"/>
          <w:marRight w:val="0"/>
          <w:marTop w:val="0"/>
          <w:marBottom w:val="0"/>
          <w:divBdr>
            <w:top w:val="none" w:sz="0" w:space="0" w:color="auto"/>
            <w:left w:val="none" w:sz="0" w:space="0" w:color="auto"/>
            <w:bottom w:val="none" w:sz="0" w:space="0" w:color="auto"/>
            <w:right w:val="none" w:sz="0" w:space="0" w:color="auto"/>
          </w:divBdr>
        </w:div>
        <w:div w:id="1609192527">
          <w:marLeft w:val="0"/>
          <w:marRight w:val="0"/>
          <w:marTop w:val="0"/>
          <w:marBottom w:val="0"/>
          <w:divBdr>
            <w:top w:val="none" w:sz="0" w:space="0" w:color="auto"/>
            <w:left w:val="none" w:sz="0" w:space="0" w:color="auto"/>
            <w:bottom w:val="none" w:sz="0" w:space="0" w:color="auto"/>
            <w:right w:val="none" w:sz="0" w:space="0" w:color="auto"/>
          </w:divBdr>
        </w:div>
        <w:div w:id="2048869666">
          <w:marLeft w:val="0"/>
          <w:marRight w:val="0"/>
          <w:marTop w:val="0"/>
          <w:marBottom w:val="0"/>
          <w:divBdr>
            <w:top w:val="none" w:sz="0" w:space="0" w:color="auto"/>
            <w:left w:val="none" w:sz="0" w:space="0" w:color="auto"/>
            <w:bottom w:val="none" w:sz="0" w:space="0" w:color="auto"/>
            <w:right w:val="none" w:sz="0" w:space="0" w:color="auto"/>
          </w:divBdr>
        </w:div>
        <w:div w:id="866140012">
          <w:marLeft w:val="0"/>
          <w:marRight w:val="0"/>
          <w:marTop w:val="0"/>
          <w:marBottom w:val="0"/>
          <w:divBdr>
            <w:top w:val="none" w:sz="0" w:space="0" w:color="auto"/>
            <w:left w:val="none" w:sz="0" w:space="0" w:color="auto"/>
            <w:bottom w:val="none" w:sz="0" w:space="0" w:color="auto"/>
            <w:right w:val="none" w:sz="0" w:space="0" w:color="auto"/>
          </w:divBdr>
        </w:div>
        <w:div w:id="1034502518">
          <w:marLeft w:val="0"/>
          <w:marRight w:val="0"/>
          <w:marTop w:val="0"/>
          <w:marBottom w:val="0"/>
          <w:divBdr>
            <w:top w:val="none" w:sz="0" w:space="0" w:color="auto"/>
            <w:left w:val="none" w:sz="0" w:space="0" w:color="auto"/>
            <w:bottom w:val="none" w:sz="0" w:space="0" w:color="auto"/>
            <w:right w:val="none" w:sz="0" w:space="0" w:color="auto"/>
          </w:divBdr>
        </w:div>
        <w:div w:id="1951937829">
          <w:marLeft w:val="0"/>
          <w:marRight w:val="0"/>
          <w:marTop w:val="0"/>
          <w:marBottom w:val="0"/>
          <w:divBdr>
            <w:top w:val="none" w:sz="0" w:space="0" w:color="auto"/>
            <w:left w:val="none" w:sz="0" w:space="0" w:color="auto"/>
            <w:bottom w:val="none" w:sz="0" w:space="0" w:color="auto"/>
            <w:right w:val="none" w:sz="0" w:space="0" w:color="auto"/>
          </w:divBdr>
        </w:div>
        <w:div w:id="1711800772">
          <w:marLeft w:val="0"/>
          <w:marRight w:val="0"/>
          <w:marTop w:val="0"/>
          <w:marBottom w:val="0"/>
          <w:divBdr>
            <w:top w:val="none" w:sz="0" w:space="0" w:color="auto"/>
            <w:left w:val="none" w:sz="0" w:space="0" w:color="auto"/>
            <w:bottom w:val="none" w:sz="0" w:space="0" w:color="auto"/>
            <w:right w:val="none" w:sz="0" w:space="0" w:color="auto"/>
          </w:divBdr>
        </w:div>
        <w:div w:id="1421442158">
          <w:marLeft w:val="0"/>
          <w:marRight w:val="0"/>
          <w:marTop w:val="0"/>
          <w:marBottom w:val="0"/>
          <w:divBdr>
            <w:top w:val="none" w:sz="0" w:space="0" w:color="auto"/>
            <w:left w:val="none" w:sz="0" w:space="0" w:color="auto"/>
            <w:bottom w:val="none" w:sz="0" w:space="0" w:color="auto"/>
            <w:right w:val="none" w:sz="0" w:space="0" w:color="auto"/>
          </w:divBdr>
        </w:div>
        <w:div w:id="1025249427">
          <w:marLeft w:val="0"/>
          <w:marRight w:val="0"/>
          <w:marTop w:val="0"/>
          <w:marBottom w:val="0"/>
          <w:divBdr>
            <w:top w:val="none" w:sz="0" w:space="0" w:color="auto"/>
            <w:left w:val="none" w:sz="0" w:space="0" w:color="auto"/>
            <w:bottom w:val="none" w:sz="0" w:space="0" w:color="auto"/>
            <w:right w:val="none" w:sz="0" w:space="0" w:color="auto"/>
          </w:divBdr>
        </w:div>
        <w:div w:id="1713069876">
          <w:marLeft w:val="0"/>
          <w:marRight w:val="0"/>
          <w:marTop w:val="0"/>
          <w:marBottom w:val="0"/>
          <w:divBdr>
            <w:top w:val="none" w:sz="0" w:space="0" w:color="auto"/>
            <w:left w:val="none" w:sz="0" w:space="0" w:color="auto"/>
            <w:bottom w:val="none" w:sz="0" w:space="0" w:color="auto"/>
            <w:right w:val="none" w:sz="0" w:space="0" w:color="auto"/>
          </w:divBdr>
        </w:div>
        <w:div w:id="66154636">
          <w:marLeft w:val="0"/>
          <w:marRight w:val="0"/>
          <w:marTop w:val="0"/>
          <w:marBottom w:val="0"/>
          <w:divBdr>
            <w:top w:val="none" w:sz="0" w:space="0" w:color="auto"/>
            <w:left w:val="none" w:sz="0" w:space="0" w:color="auto"/>
            <w:bottom w:val="none" w:sz="0" w:space="0" w:color="auto"/>
            <w:right w:val="none" w:sz="0" w:space="0" w:color="auto"/>
          </w:divBdr>
        </w:div>
        <w:div w:id="1125269323">
          <w:marLeft w:val="0"/>
          <w:marRight w:val="0"/>
          <w:marTop w:val="0"/>
          <w:marBottom w:val="0"/>
          <w:divBdr>
            <w:top w:val="none" w:sz="0" w:space="0" w:color="auto"/>
            <w:left w:val="none" w:sz="0" w:space="0" w:color="auto"/>
            <w:bottom w:val="none" w:sz="0" w:space="0" w:color="auto"/>
            <w:right w:val="none" w:sz="0" w:space="0" w:color="auto"/>
          </w:divBdr>
        </w:div>
        <w:div w:id="889070136">
          <w:marLeft w:val="0"/>
          <w:marRight w:val="0"/>
          <w:marTop w:val="0"/>
          <w:marBottom w:val="0"/>
          <w:divBdr>
            <w:top w:val="none" w:sz="0" w:space="0" w:color="auto"/>
            <w:left w:val="none" w:sz="0" w:space="0" w:color="auto"/>
            <w:bottom w:val="none" w:sz="0" w:space="0" w:color="auto"/>
            <w:right w:val="none" w:sz="0" w:space="0" w:color="auto"/>
          </w:divBdr>
        </w:div>
      </w:divsChild>
    </w:div>
    <w:div w:id="1721896740">
      <w:bodyDiv w:val="1"/>
      <w:marLeft w:val="0"/>
      <w:marRight w:val="0"/>
      <w:marTop w:val="0"/>
      <w:marBottom w:val="0"/>
      <w:divBdr>
        <w:top w:val="none" w:sz="0" w:space="0" w:color="auto"/>
        <w:left w:val="none" w:sz="0" w:space="0" w:color="auto"/>
        <w:bottom w:val="none" w:sz="0" w:space="0" w:color="auto"/>
        <w:right w:val="none" w:sz="0" w:space="0" w:color="auto"/>
      </w:divBdr>
      <w:divsChild>
        <w:div w:id="1849326806">
          <w:marLeft w:val="0"/>
          <w:marRight w:val="0"/>
          <w:marTop w:val="0"/>
          <w:marBottom w:val="0"/>
          <w:divBdr>
            <w:top w:val="none" w:sz="0" w:space="0" w:color="auto"/>
            <w:left w:val="none" w:sz="0" w:space="0" w:color="auto"/>
            <w:bottom w:val="none" w:sz="0" w:space="0" w:color="auto"/>
            <w:right w:val="none" w:sz="0" w:space="0" w:color="auto"/>
          </w:divBdr>
          <w:divsChild>
            <w:div w:id="655766438">
              <w:marLeft w:val="0"/>
              <w:marRight w:val="0"/>
              <w:marTop w:val="0"/>
              <w:marBottom w:val="0"/>
              <w:divBdr>
                <w:top w:val="none" w:sz="0" w:space="0" w:color="auto"/>
                <w:left w:val="none" w:sz="0" w:space="0" w:color="auto"/>
                <w:bottom w:val="none" w:sz="0" w:space="0" w:color="auto"/>
                <w:right w:val="none" w:sz="0" w:space="0" w:color="auto"/>
              </w:divBdr>
              <w:divsChild>
                <w:div w:id="1615211423">
                  <w:marLeft w:val="0"/>
                  <w:marRight w:val="0"/>
                  <w:marTop w:val="0"/>
                  <w:marBottom w:val="0"/>
                  <w:divBdr>
                    <w:top w:val="none" w:sz="0" w:space="0" w:color="auto"/>
                    <w:left w:val="none" w:sz="0" w:space="0" w:color="auto"/>
                    <w:bottom w:val="none" w:sz="0" w:space="0" w:color="auto"/>
                    <w:right w:val="none" w:sz="0" w:space="0" w:color="auto"/>
                  </w:divBdr>
                </w:div>
                <w:div w:id="217205535">
                  <w:marLeft w:val="0"/>
                  <w:marRight w:val="0"/>
                  <w:marTop w:val="0"/>
                  <w:marBottom w:val="0"/>
                  <w:divBdr>
                    <w:top w:val="none" w:sz="0" w:space="0" w:color="auto"/>
                    <w:left w:val="none" w:sz="0" w:space="0" w:color="auto"/>
                    <w:bottom w:val="none" w:sz="0" w:space="0" w:color="auto"/>
                    <w:right w:val="none" w:sz="0" w:space="0" w:color="auto"/>
                  </w:divBdr>
                </w:div>
                <w:div w:id="105545692">
                  <w:marLeft w:val="0"/>
                  <w:marRight w:val="0"/>
                  <w:marTop w:val="0"/>
                  <w:marBottom w:val="0"/>
                  <w:divBdr>
                    <w:top w:val="none" w:sz="0" w:space="0" w:color="auto"/>
                    <w:left w:val="none" w:sz="0" w:space="0" w:color="auto"/>
                    <w:bottom w:val="none" w:sz="0" w:space="0" w:color="auto"/>
                    <w:right w:val="none" w:sz="0" w:space="0" w:color="auto"/>
                  </w:divBdr>
                </w:div>
                <w:div w:id="1178234067">
                  <w:marLeft w:val="0"/>
                  <w:marRight w:val="0"/>
                  <w:marTop w:val="0"/>
                  <w:marBottom w:val="0"/>
                  <w:divBdr>
                    <w:top w:val="none" w:sz="0" w:space="0" w:color="auto"/>
                    <w:left w:val="none" w:sz="0" w:space="0" w:color="auto"/>
                    <w:bottom w:val="none" w:sz="0" w:space="0" w:color="auto"/>
                    <w:right w:val="none" w:sz="0" w:space="0" w:color="auto"/>
                  </w:divBdr>
                </w:div>
                <w:div w:id="2033070010">
                  <w:marLeft w:val="0"/>
                  <w:marRight w:val="0"/>
                  <w:marTop w:val="0"/>
                  <w:marBottom w:val="0"/>
                  <w:divBdr>
                    <w:top w:val="none" w:sz="0" w:space="0" w:color="auto"/>
                    <w:left w:val="none" w:sz="0" w:space="0" w:color="auto"/>
                    <w:bottom w:val="none" w:sz="0" w:space="0" w:color="auto"/>
                    <w:right w:val="none" w:sz="0" w:space="0" w:color="auto"/>
                  </w:divBdr>
                </w:div>
                <w:div w:id="196165392">
                  <w:marLeft w:val="0"/>
                  <w:marRight w:val="0"/>
                  <w:marTop w:val="0"/>
                  <w:marBottom w:val="0"/>
                  <w:divBdr>
                    <w:top w:val="none" w:sz="0" w:space="0" w:color="auto"/>
                    <w:left w:val="none" w:sz="0" w:space="0" w:color="auto"/>
                    <w:bottom w:val="none" w:sz="0" w:space="0" w:color="auto"/>
                    <w:right w:val="none" w:sz="0" w:space="0" w:color="auto"/>
                  </w:divBdr>
                </w:div>
                <w:div w:id="1915313294">
                  <w:marLeft w:val="0"/>
                  <w:marRight w:val="0"/>
                  <w:marTop w:val="0"/>
                  <w:marBottom w:val="0"/>
                  <w:divBdr>
                    <w:top w:val="none" w:sz="0" w:space="0" w:color="auto"/>
                    <w:left w:val="none" w:sz="0" w:space="0" w:color="auto"/>
                    <w:bottom w:val="none" w:sz="0" w:space="0" w:color="auto"/>
                    <w:right w:val="none" w:sz="0" w:space="0" w:color="auto"/>
                  </w:divBdr>
                </w:div>
                <w:div w:id="1604344439">
                  <w:marLeft w:val="0"/>
                  <w:marRight w:val="0"/>
                  <w:marTop w:val="0"/>
                  <w:marBottom w:val="0"/>
                  <w:divBdr>
                    <w:top w:val="none" w:sz="0" w:space="0" w:color="auto"/>
                    <w:left w:val="none" w:sz="0" w:space="0" w:color="auto"/>
                    <w:bottom w:val="none" w:sz="0" w:space="0" w:color="auto"/>
                    <w:right w:val="none" w:sz="0" w:space="0" w:color="auto"/>
                  </w:divBdr>
                </w:div>
                <w:div w:id="753280608">
                  <w:marLeft w:val="0"/>
                  <w:marRight w:val="0"/>
                  <w:marTop w:val="0"/>
                  <w:marBottom w:val="0"/>
                  <w:divBdr>
                    <w:top w:val="none" w:sz="0" w:space="0" w:color="auto"/>
                    <w:left w:val="none" w:sz="0" w:space="0" w:color="auto"/>
                    <w:bottom w:val="none" w:sz="0" w:space="0" w:color="auto"/>
                    <w:right w:val="none" w:sz="0" w:space="0" w:color="auto"/>
                  </w:divBdr>
                </w:div>
                <w:div w:id="1298340251">
                  <w:marLeft w:val="0"/>
                  <w:marRight w:val="0"/>
                  <w:marTop w:val="0"/>
                  <w:marBottom w:val="0"/>
                  <w:divBdr>
                    <w:top w:val="none" w:sz="0" w:space="0" w:color="auto"/>
                    <w:left w:val="none" w:sz="0" w:space="0" w:color="auto"/>
                    <w:bottom w:val="none" w:sz="0" w:space="0" w:color="auto"/>
                    <w:right w:val="none" w:sz="0" w:space="0" w:color="auto"/>
                  </w:divBdr>
                </w:div>
                <w:div w:id="1430153369">
                  <w:marLeft w:val="0"/>
                  <w:marRight w:val="0"/>
                  <w:marTop w:val="0"/>
                  <w:marBottom w:val="0"/>
                  <w:divBdr>
                    <w:top w:val="none" w:sz="0" w:space="0" w:color="auto"/>
                    <w:left w:val="none" w:sz="0" w:space="0" w:color="auto"/>
                    <w:bottom w:val="none" w:sz="0" w:space="0" w:color="auto"/>
                    <w:right w:val="none" w:sz="0" w:space="0" w:color="auto"/>
                  </w:divBdr>
                </w:div>
                <w:div w:id="1393190533">
                  <w:marLeft w:val="0"/>
                  <w:marRight w:val="0"/>
                  <w:marTop w:val="0"/>
                  <w:marBottom w:val="0"/>
                  <w:divBdr>
                    <w:top w:val="none" w:sz="0" w:space="0" w:color="auto"/>
                    <w:left w:val="none" w:sz="0" w:space="0" w:color="auto"/>
                    <w:bottom w:val="none" w:sz="0" w:space="0" w:color="auto"/>
                    <w:right w:val="none" w:sz="0" w:space="0" w:color="auto"/>
                  </w:divBdr>
                </w:div>
                <w:div w:id="869801986">
                  <w:marLeft w:val="0"/>
                  <w:marRight w:val="0"/>
                  <w:marTop w:val="0"/>
                  <w:marBottom w:val="0"/>
                  <w:divBdr>
                    <w:top w:val="none" w:sz="0" w:space="0" w:color="auto"/>
                    <w:left w:val="none" w:sz="0" w:space="0" w:color="auto"/>
                    <w:bottom w:val="none" w:sz="0" w:space="0" w:color="auto"/>
                    <w:right w:val="none" w:sz="0" w:space="0" w:color="auto"/>
                  </w:divBdr>
                </w:div>
                <w:div w:id="1917744848">
                  <w:marLeft w:val="0"/>
                  <w:marRight w:val="0"/>
                  <w:marTop w:val="0"/>
                  <w:marBottom w:val="0"/>
                  <w:divBdr>
                    <w:top w:val="none" w:sz="0" w:space="0" w:color="auto"/>
                    <w:left w:val="none" w:sz="0" w:space="0" w:color="auto"/>
                    <w:bottom w:val="none" w:sz="0" w:space="0" w:color="auto"/>
                    <w:right w:val="none" w:sz="0" w:space="0" w:color="auto"/>
                  </w:divBdr>
                </w:div>
                <w:div w:id="592057145">
                  <w:marLeft w:val="0"/>
                  <w:marRight w:val="0"/>
                  <w:marTop w:val="0"/>
                  <w:marBottom w:val="0"/>
                  <w:divBdr>
                    <w:top w:val="none" w:sz="0" w:space="0" w:color="auto"/>
                    <w:left w:val="none" w:sz="0" w:space="0" w:color="auto"/>
                    <w:bottom w:val="none" w:sz="0" w:space="0" w:color="auto"/>
                    <w:right w:val="none" w:sz="0" w:space="0" w:color="auto"/>
                  </w:divBdr>
                </w:div>
                <w:div w:id="100077109">
                  <w:marLeft w:val="0"/>
                  <w:marRight w:val="0"/>
                  <w:marTop w:val="0"/>
                  <w:marBottom w:val="0"/>
                  <w:divBdr>
                    <w:top w:val="none" w:sz="0" w:space="0" w:color="auto"/>
                    <w:left w:val="none" w:sz="0" w:space="0" w:color="auto"/>
                    <w:bottom w:val="none" w:sz="0" w:space="0" w:color="auto"/>
                    <w:right w:val="none" w:sz="0" w:space="0" w:color="auto"/>
                  </w:divBdr>
                </w:div>
                <w:div w:id="494994554">
                  <w:marLeft w:val="0"/>
                  <w:marRight w:val="0"/>
                  <w:marTop w:val="0"/>
                  <w:marBottom w:val="0"/>
                  <w:divBdr>
                    <w:top w:val="none" w:sz="0" w:space="0" w:color="auto"/>
                    <w:left w:val="none" w:sz="0" w:space="0" w:color="auto"/>
                    <w:bottom w:val="none" w:sz="0" w:space="0" w:color="auto"/>
                    <w:right w:val="none" w:sz="0" w:space="0" w:color="auto"/>
                  </w:divBdr>
                </w:div>
                <w:div w:id="961229932">
                  <w:marLeft w:val="0"/>
                  <w:marRight w:val="0"/>
                  <w:marTop w:val="0"/>
                  <w:marBottom w:val="0"/>
                  <w:divBdr>
                    <w:top w:val="none" w:sz="0" w:space="0" w:color="auto"/>
                    <w:left w:val="none" w:sz="0" w:space="0" w:color="auto"/>
                    <w:bottom w:val="none" w:sz="0" w:space="0" w:color="auto"/>
                    <w:right w:val="none" w:sz="0" w:space="0" w:color="auto"/>
                  </w:divBdr>
                </w:div>
                <w:div w:id="545870500">
                  <w:marLeft w:val="0"/>
                  <w:marRight w:val="0"/>
                  <w:marTop w:val="0"/>
                  <w:marBottom w:val="0"/>
                  <w:divBdr>
                    <w:top w:val="none" w:sz="0" w:space="0" w:color="auto"/>
                    <w:left w:val="none" w:sz="0" w:space="0" w:color="auto"/>
                    <w:bottom w:val="none" w:sz="0" w:space="0" w:color="auto"/>
                    <w:right w:val="none" w:sz="0" w:space="0" w:color="auto"/>
                  </w:divBdr>
                </w:div>
                <w:div w:id="1881936266">
                  <w:marLeft w:val="0"/>
                  <w:marRight w:val="0"/>
                  <w:marTop w:val="0"/>
                  <w:marBottom w:val="0"/>
                  <w:divBdr>
                    <w:top w:val="none" w:sz="0" w:space="0" w:color="auto"/>
                    <w:left w:val="none" w:sz="0" w:space="0" w:color="auto"/>
                    <w:bottom w:val="none" w:sz="0" w:space="0" w:color="auto"/>
                    <w:right w:val="none" w:sz="0" w:space="0" w:color="auto"/>
                  </w:divBdr>
                </w:div>
                <w:div w:id="1613047876">
                  <w:marLeft w:val="0"/>
                  <w:marRight w:val="0"/>
                  <w:marTop w:val="0"/>
                  <w:marBottom w:val="0"/>
                  <w:divBdr>
                    <w:top w:val="none" w:sz="0" w:space="0" w:color="auto"/>
                    <w:left w:val="none" w:sz="0" w:space="0" w:color="auto"/>
                    <w:bottom w:val="none" w:sz="0" w:space="0" w:color="auto"/>
                    <w:right w:val="none" w:sz="0" w:space="0" w:color="auto"/>
                  </w:divBdr>
                </w:div>
                <w:div w:id="1346518185">
                  <w:marLeft w:val="0"/>
                  <w:marRight w:val="0"/>
                  <w:marTop w:val="0"/>
                  <w:marBottom w:val="0"/>
                  <w:divBdr>
                    <w:top w:val="none" w:sz="0" w:space="0" w:color="auto"/>
                    <w:left w:val="none" w:sz="0" w:space="0" w:color="auto"/>
                    <w:bottom w:val="none" w:sz="0" w:space="0" w:color="auto"/>
                    <w:right w:val="none" w:sz="0" w:space="0" w:color="auto"/>
                  </w:divBdr>
                </w:div>
                <w:div w:id="868299533">
                  <w:marLeft w:val="0"/>
                  <w:marRight w:val="0"/>
                  <w:marTop w:val="0"/>
                  <w:marBottom w:val="0"/>
                  <w:divBdr>
                    <w:top w:val="none" w:sz="0" w:space="0" w:color="auto"/>
                    <w:left w:val="none" w:sz="0" w:space="0" w:color="auto"/>
                    <w:bottom w:val="none" w:sz="0" w:space="0" w:color="auto"/>
                    <w:right w:val="none" w:sz="0" w:space="0" w:color="auto"/>
                  </w:divBdr>
                </w:div>
                <w:div w:id="241254920">
                  <w:marLeft w:val="0"/>
                  <w:marRight w:val="0"/>
                  <w:marTop w:val="0"/>
                  <w:marBottom w:val="0"/>
                  <w:divBdr>
                    <w:top w:val="none" w:sz="0" w:space="0" w:color="auto"/>
                    <w:left w:val="none" w:sz="0" w:space="0" w:color="auto"/>
                    <w:bottom w:val="none" w:sz="0" w:space="0" w:color="auto"/>
                    <w:right w:val="none" w:sz="0" w:space="0" w:color="auto"/>
                  </w:divBdr>
                </w:div>
                <w:div w:id="1026325180">
                  <w:marLeft w:val="0"/>
                  <w:marRight w:val="0"/>
                  <w:marTop w:val="0"/>
                  <w:marBottom w:val="0"/>
                  <w:divBdr>
                    <w:top w:val="none" w:sz="0" w:space="0" w:color="auto"/>
                    <w:left w:val="none" w:sz="0" w:space="0" w:color="auto"/>
                    <w:bottom w:val="none" w:sz="0" w:space="0" w:color="auto"/>
                    <w:right w:val="none" w:sz="0" w:space="0" w:color="auto"/>
                  </w:divBdr>
                </w:div>
                <w:div w:id="717896110">
                  <w:marLeft w:val="0"/>
                  <w:marRight w:val="0"/>
                  <w:marTop w:val="0"/>
                  <w:marBottom w:val="0"/>
                  <w:divBdr>
                    <w:top w:val="none" w:sz="0" w:space="0" w:color="auto"/>
                    <w:left w:val="none" w:sz="0" w:space="0" w:color="auto"/>
                    <w:bottom w:val="none" w:sz="0" w:space="0" w:color="auto"/>
                    <w:right w:val="none" w:sz="0" w:space="0" w:color="auto"/>
                  </w:divBdr>
                </w:div>
                <w:div w:id="1342392217">
                  <w:marLeft w:val="0"/>
                  <w:marRight w:val="0"/>
                  <w:marTop w:val="0"/>
                  <w:marBottom w:val="0"/>
                  <w:divBdr>
                    <w:top w:val="none" w:sz="0" w:space="0" w:color="auto"/>
                    <w:left w:val="none" w:sz="0" w:space="0" w:color="auto"/>
                    <w:bottom w:val="none" w:sz="0" w:space="0" w:color="auto"/>
                    <w:right w:val="none" w:sz="0" w:space="0" w:color="auto"/>
                  </w:divBdr>
                </w:div>
                <w:div w:id="1453015796">
                  <w:marLeft w:val="0"/>
                  <w:marRight w:val="0"/>
                  <w:marTop w:val="0"/>
                  <w:marBottom w:val="0"/>
                  <w:divBdr>
                    <w:top w:val="none" w:sz="0" w:space="0" w:color="auto"/>
                    <w:left w:val="none" w:sz="0" w:space="0" w:color="auto"/>
                    <w:bottom w:val="none" w:sz="0" w:space="0" w:color="auto"/>
                    <w:right w:val="none" w:sz="0" w:space="0" w:color="auto"/>
                  </w:divBdr>
                </w:div>
                <w:div w:id="866677712">
                  <w:marLeft w:val="0"/>
                  <w:marRight w:val="0"/>
                  <w:marTop w:val="0"/>
                  <w:marBottom w:val="0"/>
                  <w:divBdr>
                    <w:top w:val="none" w:sz="0" w:space="0" w:color="auto"/>
                    <w:left w:val="none" w:sz="0" w:space="0" w:color="auto"/>
                    <w:bottom w:val="none" w:sz="0" w:space="0" w:color="auto"/>
                    <w:right w:val="none" w:sz="0" w:space="0" w:color="auto"/>
                  </w:divBdr>
                </w:div>
                <w:div w:id="647981820">
                  <w:marLeft w:val="0"/>
                  <w:marRight w:val="0"/>
                  <w:marTop w:val="0"/>
                  <w:marBottom w:val="0"/>
                  <w:divBdr>
                    <w:top w:val="none" w:sz="0" w:space="0" w:color="auto"/>
                    <w:left w:val="none" w:sz="0" w:space="0" w:color="auto"/>
                    <w:bottom w:val="none" w:sz="0" w:space="0" w:color="auto"/>
                    <w:right w:val="none" w:sz="0" w:space="0" w:color="auto"/>
                  </w:divBdr>
                </w:div>
                <w:div w:id="1999338187">
                  <w:marLeft w:val="0"/>
                  <w:marRight w:val="0"/>
                  <w:marTop w:val="0"/>
                  <w:marBottom w:val="0"/>
                  <w:divBdr>
                    <w:top w:val="none" w:sz="0" w:space="0" w:color="auto"/>
                    <w:left w:val="none" w:sz="0" w:space="0" w:color="auto"/>
                    <w:bottom w:val="none" w:sz="0" w:space="0" w:color="auto"/>
                    <w:right w:val="none" w:sz="0" w:space="0" w:color="auto"/>
                  </w:divBdr>
                </w:div>
                <w:div w:id="1578242388">
                  <w:marLeft w:val="0"/>
                  <w:marRight w:val="0"/>
                  <w:marTop w:val="0"/>
                  <w:marBottom w:val="0"/>
                  <w:divBdr>
                    <w:top w:val="none" w:sz="0" w:space="0" w:color="auto"/>
                    <w:left w:val="none" w:sz="0" w:space="0" w:color="auto"/>
                    <w:bottom w:val="none" w:sz="0" w:space="0" w:color="auto"/>
                    <w:right w:val="none" w:sz="0" w:space="0" w:color="auto"/>
                  </w:divBdr>
                </w:div>
                <w:div w:id="1059858969">
                  <w:marLeft w:val="0"/>
                  <w:marRight w:val="0"/>
                  <w:marTop w:val="0"/>
                  <w:marBottom w:val="0"/>
                  <w:divBdr>
                    <w:top w:val="none" w:sz="0" w:space="0" w:color="auto"/>
                    <w:left w:val="none" w:sz="0" w:space="0" w:color="auto"/>
                    <w:bottom w:val="none" w:sz="0" w:space="0" w:color="auto"/>
                    <w:right w:val="none" w:sz="0" w:space="0" w:color="auto"/>
                  </w:divBdr>
                </w:div>
                <w:div w:id="252904264">
                  <w:marLeft w:val="0"/>
                  <w:marRight w:val="0"/>
                  <w:marTop w:val="0"/>
                  <w:marBottom w:val="0"/>
                  <w:divBdr>
                    <w:top w:val="none" w:sz="0" w:space="0" w:color="auto"/>
                    <w:left w:val="none" w:sz="0" w:space="0" w:color="auto"/>
                    <w:bottom w:val="none" w:sz="0" w:space="0" w:color="auto"/>
                    <w:right w:val="none" w:sz="0" w:space="0" w:color="auto"/>
                  </w:divBdr>
                </w:div>
                <w:div w:id="1579093639">
                  <w:marLeft w:val="0"/>
                  <w:marRight w:val="0"/>
                  <w:marTop w:val="0"/>
                  <w:marBottom w:val="0"/>
                  <w:divBdr>
                    <w:top w:val="none" w:sz="0" w:space="0" w:color="auto"/>
                    <w:left w:val="none" w:sz="0" w:space="0" w:color="auto"/>
                    <w:bottom w:val="none" w:sz="0" w:space="0" w:color="auto"/>
                    <w:right w:val="none" w:sz="0" w:space="0" w:color="auto"/>
                  </w:divBdr>
                </w:div>
                <w:div w:id="1842116165">
                  <w:marLeft w:val="0"/>
                  <w:marRight w:val="0"/>
                  <w:marTop w:val="0"/>
                  <w:marBottom w:val="0"/>
                  <w:divBdr>
                    <w:top w:val="none" w:sz="0" w:space="0" w:color="auto"/>
                    <w:left w:val="none" w:sz="0" w:space="0" w:color="auto"/>
                    <w:bottom w:val="none" w:sz="0" w:space="0" w:color="auto"/>
                    <w:right w:val="none" w:sz="0" w:space="0" w:color="auto"/>
                  </w:divBdr>
                </w:div>
                <w:div w:id="1932543345">
                  <w:marLeft w:val="0"/>
                  <w:marRight w:val="0"/>
                  <w:marTop w:val="0"/>
                  <w:marBottom w:val="0"/>
                  <w:divBdr>
                    <w:top w:val="none" w:sz="0" w:space="0" w:color="auto"/>
                    <w:left w:val="none" w:sz="0" w:space="0" w:color="auto"/>
                    <w:bottom w:val="none" w:sz="0" w:space="0" w:color="auto"/>
                    <w:right w:val="none" w:sz="0" w:space="0" w:color="auto"/>
                  </w:divBdr>
                </w:div>
                <w:div w:id="377320157">
                  <w:marLeft w:val="0"/>
                  <w:marRight w:val="0"/>
                  <w:marTop w:val="0"/>
                  <w:marBottom w:val="0"/>
                  <w:divBdr>
                    <w:top w:val="none" w:sz="0" w:space="0" w:color="auto"/>
                    <w:left w:val="none" w:sz="0" w:space="0" w:color="auto"/>
                    <w:bottom w:val="none" w:sz="0" w:space="0" w:color="auto"/>
                    <w:right w:val="none" w:sz="0" w:space="0" w:color="auto"/>
                  </w:divBdr>
                </w:div>
                <w:div w:id="686447852">
                  <w:marLeft w:val="0"/>
                  <w:marRight w:val="0"/>
                  <w:marTop w:val="0"/>
                  <w:marBottom w:val="0"/>
                  <w:divBdr>
                    <w:top w:val="none" w:sz="0" w:space="0" w:color="auto"/>
                    <w:left w:val="none" w:sz="0" w:space="0" w:color="auto"/>
                    <w:bottom w:val="none" w:sz="0" w:space="0" w:color="auto"/>
                    <w:right w:val="none" w:sz="0" w:space="0" w:color="auto"/>
                  </w:divBdr>
                </w:div>
                <w:div w:id="1886061068">
                  <w:marLeft w:val="0"/>
                  <w:marRight w:val="0"/>
                  <w:marTop w:val="0"/>
                  <w:marBottom w:val="0"/>
                  <w:divBdr>
                    <w:top w:val="none" w:sz="0" w:space="0" w:color="auto"/>
                    <w:left w:val="none" w:sz="0" w:space="0" w:color="auto"/>
                    <w:bottom w:val="none" w:sz="0" w:space="0" w:color="auto"/>
                    <w:right w:val="none" w:sz="0" w:space="0" w:color="auto"/>
                  </w:divBdr>
                </w:div>
                <w:div w:id="495267477">
                  <w:marLeft w:val="0"/>
                  <w:marRight w:val="0"/>
                  <w:marTop w:val="0"/>
                  <w:marBottom w:val="0"/>
                  <w:divBdr>
                    <w:top w:val="none" w:sz="0" w:space="0" w:color="auto"/>
                    <w:left w:val="none" w:sz="0" w:space="0" w:color="auto"/>
                    <w:bottom w:val="none" w:sz="0" w:space="0" w:color="auto"/>
                    <w:right w:val="none" w:sz="0" w:space="0" w:color="auto"/>
                  </w:divBdr>
                </w:div>
                <w:div w:id="260066659">
                  <w:marLeft w:val="0"/>
                  <w:marRight w:val="0"/>
                  <w:marTop w:val="0"/>
                  <w:marBottom w:val="0"/>
                  <w:divBdr>
                    <w:top w:val="none" w:sz="0" w:space="0" w:color="auto"/>
                    <w:left w:val="none" w:sz="0" w:space="0" w:color="auto"/>
                    <w:bottom w:val="none" w:sz="0" w:space="0" w:color="auto"/>
                    <w:right w:val="none" w:sz="0" w:space="0" w:color="auto"/>
                  </w:divBdr>
                </w:div>
                <w:div w:id="2103212955">
                  <w:marLeft w:val="0"/>
                  <w:marRight w:val="0"/>
                  <w:marTop w:val="0"/>
                  <w:marBottom w:val="0"/>
                  <w:divBdr>
                    <w:top w:val="none" w:sz="0" w:space="0" w:color="auto"/>
                    <w:left w:val="none" w:sz="0" w:space="0" w:color="auto"/>
                    <w:bottom w:val="none" w:sz="0" w:space="0" w:color="auto"/>
                    <w:right w:val="none" w:sz="0" w:space="0" w:color="auto"/>
                  </w:divBdr>
                </w:div>
                <w:div w:id="416444241">
                  <w:marLeft w:val="0"/>
                  <w:marRight w:val="0"/>
                  <w:marTop w:val="0"/>
                  <w:marBottom w:val="0"/>
                  <w:divBdr>
                    <w:top w:val="none" w:sz="0" w:space="0" w:color="auto"/>
                    <w:left w:val="none" w:sz="0" w:space="0" w:color="auto"/>
                    <w:bottom w:val="none" w:sz="0" w:space="0" w:color="auto"/>
                    <w:right w:val="none" w:sz="0" w:space="0" w:color="auto"/>
                  </w:divBdr>
                </w:div>
                <w:div w:id="281035562">
                  <w:marLeft w:val="0"/>
                  <w:marRight w:val="0"/>
                  <w:marTop w:val="0"/>
                  <w:marBottom w:val="0"/>
                  <w:divBdr>
                    <w:top w:val="none" w:sz="0" w:space="0" w:color="auto"/>
                    <w:left w:val="none" w:sz="0" w:space="0" w:color="auto"/>
                    <w:bottom w:val="none" w:sz="0" w:space="0" w:color="auto"/>
                    <w:right w:val="none" w:sz="0" w:space="0" w:color="auto"/>
                  </w:divBdr>
                </w:div>
                <w:div w:id="833422379">
                  <w:marLeft w:val="0"/>
                  <w:marRight w:val="0"/>
                  <w:marTop w:val="0"/>
                  <w:marBottom w:val="0"/>
                  <w:divBdr>
                    <w:top w:val="none" w:sz="0" w:space="0" w:color="auto"/>
                    <w:left w:val="none" w:sz="0" w:space="0" w:color="auto"/>
                    <w:bottom w:val="none" w:sz="0" w:space="0" w:color="auto"/>
                    <w:right w:val="none" w:sz="0" w:space="0" w:color="auto"/>
                  </w:divBdr>
                </w:div>
                <w:div w:id="1595749398">
                  <w:marLeft w:val="0"/>
                  <w:marRight w:val="0"/>
                  <w:marTop w:val="0"/>
                  <w:marBottom w:val="0"/>
                  <w:divBdr>
                    <w:top w:val="none" w:sz="0" w:space="0" w:color="auto"/>
                    <w:left w:val="none" w:sz="0" w:space="0" w:color="auto"/>
                    <w:bottom w:val="none" w:sz="0" w:space="0" w:color="auto"/>
                    <w:right w:val="none" w:sz="0" w:space="0" w:color="auto"/>
                  </w:divBdr>
                </w:div>
                <w:div w:id="1417677717">
                  <w:marLeft w:val="0"/>
                  <w:marRight w:val="0"/>
                  <w:marTop w:val="0"/>
                  <w:marBottom w:val="0"/>
                  <w:divBdr>
                    <w:top w:val="none" w:sz="0" w:space="0" w:color="auto"/>
                    <w:left w:val="none" w:sz="0" w:space="0" w:color="auto"/>
                    <w:bottom w:val="none" w:sz="0" w:space="0" w:color="auto"/>
                    <w:right w:val="none" w:sz="0" w:space="0" w:color="auto"/>
                  </w:divBdr>
                </w:div>
                <w:div w:id="14059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6305">
          <w:marLeft w:val="0"/>
          <w:marRight w:val="0"/>
          <w:marTop w:val="0"/>
          <w:marBottom w:val="0"/>
          <w:divBdr>
            <w:top w:val="none" w:sz="0" w:space="0" w:color="auto"/>
            <w:left w:val="none" w:sz="0" w:space="0" w:color="auto"/>
            <w:bottom w:val="none" w:sz="0" w:space="0" w:color="auto"/>
            <w:right w:val="none" w:sz="0" w:space="0" w:color="auto"/>
          </w:divBdr>
          <w:divsChild>
            <w:div w:id="1876691651">
              <w:marLeft w:val="0"/>
              <w:marRight w:val="0"/>
              <w:marTop w:val="0"/>
              <w:marBottom w:val="0"/>
              <w:divBdr>
                <w:top w:val="none" w:sz="0" w:space="0" w:color="auto"/>
                <w:left w:val="none" w:sz="0" w:space="0" w:color="auto"/>
                <w:bottom w:val="none" w:sz="0" w:space="0" w:color="auto"/>
                <w:right w:val="none" w:sz="0" w:space="0" w:color="auto"/>
              </w:divBdr>
              <w:divsChild>
                <w:div w:id="887961300">
                  <w:marLeft w:val="0"/>
                  <w:marRight w:val="0"/>
                  <w:marTop w:val="0"/>
                  <w:marBottom w:val="0"/>
                  <w:divBdr>
                    <w:top w:val="none" w:sz="0" w:space="0" w:color="auto"/>
                    <w:left w:val="none" w:sz="0" w:space="0" w:color="auto"/>
                    <w:bottom w:val="none" w:sz="0" w:space="0" w:color="auto"/>
                    <w:right w:val="none" w:sz="0" w:space="0" w:color="auto"/>
                  </w:divBdr>
                  <w:divsChild>
                    <w:div w:id="1300919420">
                      <w:marLeft w:val="0"/>
                      <w:marRight w:val="0"/>
                      <w:marTop w:val="0"/>
                      <w:marBottom w:val="0"/>
                      <w:divBdr>
                        <w:top w:val="none" w:sz="0" w:space="0" w:color="auto"/>
                        <w:left w:val="none" w:sz="0" w:space="0" w:color="auto"/>
                        <w:bottom w:val="none" w:sz="0" w:space="0" w:color="auto"/>
                        <w:right w:val="none" w:sz="0" w:space="0" w:color="auto"/>
                      </w:divBdr>
                      <w:divsChild>
                        <w:div w:id="1040203482">
                          <w:marLeft w:val="0"/>
                          <w:marRight w:val="0"/>
                          <w:marTop w:val="0"/>
                          <w:marBottom w:val="0"/>
                          <w:divBdr>
                            <w:top w:val="none" w:sz="0" w:space="0" w:color="auto"/>
                            <w:left w:val="none" w:sz="0" w:space="0" w:color="auto"/>
                            <w:bottom w:val="none" w:sz="0" w:space="0" w:color="auto"/>
                            <w:right w:val="none" w:sz="0" w:space="0" w:color="auto"/>
                          </w:divBdr>
                          <w:divsChild>
                            <w:div w:id="1210263458">
                              <w:marLeft w:val="0"/>
                              <w:marRight w:val="0"/>
                              <w:marTop w:val="0"/>
                              <w:marBottom w:val="0"/>
                              <w:divBdr>
                                <w:top w:val="none" w:sz="0" w:space="0" w:color="auto"/>
                                <w:left w:val="none" w:sz="0" w:space="0" w:color="auto"/>
                                <w:bottom w:val="none" w:sz="0" w:space="0" w:color="auto"/>
                                <w:right w:val="none" w:sz="0" w:space="0" w:color="auto"/>
                              </w:divBdr>
                            </w:div>
                            <w:div w:id="345063146">
                              <w:marLeft w:val="0"/>
                              <w:marRight w:val="0"/>
                              <w:marTop w:val="0"/>
                              <w:marBottom w:val="0"/>
                              <w:divBdr>
                                <w:top w:val="none" w:sz="0" w:space="0" w:color="auto"/>
                                <w:left w:val="none" w:sz="0" w:space="0" w:color="auto"/>
                                <w:bottom w:val="none" w:sz="0" w:space="0" w:color="auto"/>
                                <w:right w:val="none" w:sz="0" w:space="0" w:color="auto"/>
                              </w:divBdr>
                            </w:div>
                            <w:div w:id="622273446">
                              <w:marLeft w:val="0"/>
                              <w:marRight w:val="0"/>
                              <w:marTop w:val="0"/>
                              <w:marBottom w:val="0"/>
                              <w:divBdr>
                                <w:top w:val="none" w:sz="0" w:space="0" w:color="auto"/>
                                <w:left w:val="none" w:sz="0" w:space="0" w:color="auto"/>
                                <w:bottom w:val="none" w:sz="0" w:space="0" w:color="auto"/>
                                <w:right w:val="none" w:sz="0" w:space="0" w:color="auto"/>
                              </w:divBdr>
                            </w:div>
                            <w:div w:id="919945740">
                              <w:marLeft w:val="0"/>
                              <w:marRight w:val="0"/>
                              <w:marTop w:val="0"/>
                              <w:marBottom w:val="0"/>
                              <w:divBdr>
                                <w:top w:val="none" w:sz="0" w:space="0" w:color="auto"/>
                                <w:left w:val="none" w:sz="0" w:space="0" w:color="auto"/>
                                <w:bottom w:val="none" w:sz="0" w:space="0" w:color="auto"/>
                                <w:right w:val="none" w:sz="0" w:space="0" w:color="auto"/>
                              </w:divBdr>
                            </w:div>
                            <w:div w:id="1579361958">
                              <w:marLeft w:val="0"/>
                              <w:marRight w:val="0"/>
                              <w:marTop w:val="0"/>
                              <w:marBottom w:val="0"/>
                              <w:divBdr>
                                <w:top w:val="none" w:sz="0" w:space="0" w:color="auto"/>
                                <w:left w:val="none" w:sz="0" w:space="0" w:color="auto"/>
                                <w:bottom w:val="none" w:sz="0" w:space="0" w:color="auto"/>
                                <w:right w:val="none" w:sz="0" w:space="0" w:color="auto"/>
                              </w:divBdr>
                            </w:div>
                            <w:div w:id="987786425">
                              <w:marLeft w:val="0"/>
                              <w:marRight w:val="0"/>
                              <w:marTop w:val="0"/>
                              <w:marBottom w:val="0"/>
                              <w:divBdr>
                                <w:top w:val="none" w:sz="0" w:space="0" w:color="auto"/>
                                <w:left w:val="none" w:sz="0" w:space="0" w:color="auto"/>
                                <w:bottom w:val="none" w:sz="0" w:space="0" w:color="auto"/>
                                <w:right w:val="none" w:sz="0" w:space="0" w:color="auto"/>
                              </w:divBdr>
                            </w:div>
                            <w:div w:id="221020010">
                              <w:marLeft w:val="0"/>
                              <w:marRight w:val="0"/>
                              <w:marTop w:val="0"/>
                              <w:marBottom w:val="0"/>
                              <w:divBdr>
                                <w:top w:val="none" w:sz="0" w:space="0" w:color="auto"/>
                                <w:left w:val="none" w:sz="0" w:space="0" w:color="auto"/>
                                <w:bottom w:val="none" w:sz="0" w:space="0" w:color="auto"/>
                                <w:right w:val="none" w:sz="0" w:space="0" w:color="auto"/>
                              </w:divBdr>
                            </w:div>
                            <w:div w:id="644238457">
                              <w:marLeft w:val="0"/>
                              <w:marRight w:val="0"/>
                              <w:marTop w:val="0"/>
                              <w:marBottom w:val="0"/>
                              <w:divBdr>
                                <w:top w:val="none" w:sz="0" w:space="0" w:color="auto"/>
                                <w:left w:val="none" w:sz="0" w:space="0" w:color="auto"/>
                                <w:bottom w:val="none" w:sz="0" w:space="0" w:color="auto"/>
                                <w:right w:val="none" w:sz="0" w:space="0" w:color="auto"/>
                              </w:divBdr>
                            </w:div>
                            <w:div w:id="1293248251">
                              <w:marLeft w:val="0"/>
                              <w:marRight w:val="0"/>
                              <w:marTop w:val="0"/>
                              <w:marBottom w:val="0"/>
                              <w:divBdr>
                                <w:top w:val="none" w:sz="0" w:space="0" w:color="auto"/>
                                <w:left w:val="none" w:sz="0" w:space="0" w:color="auto"/>
                                <w:bottom w:val="none" w:sz="0" w:space="0" w:color="auto"/>
                                <w:right w:val="none" w:sz="0" w:space="0" w:color="auto"/>
                              </w:divBdr>
                            </w:div>
                            <w:div w:id="1283462167">
                              <w:marLeft w:val="0"/>
                              <w:marRight w:val="0"/>
                              <w:marTop w:val="0"/>
                              <w:marBottom w:val="0"/>
                              <w:divBdr>
                                <w:top w:val="none" w:sz="0" w:space="0" w:color="auto"/>
                                <w:left w:val="none" w:sz="0" w:space="0" w:color="auto"/>
                                <w:bottom w:val="none" w:sz="0" w:space="0" w:color="auto"/>
                                <w:right w:val="none" w:sz="0" w:space="0" w:color="auto"/>
                              </w:divBdr>
                            </w:div>
                            <w:div w:id="1299801899">
                              <w:marLeft w:val="0"/>
                              <w:marRight w:val="0"/>
                              <w:marTop w:val="0"/>
                              <w:marBottom w:val="0"/>
                              <w:divBdr>
                                <w:top w:val="none" w:sz="0" w:space="0" w:color="auto"/>
                                <w:left w:val="none" w:sz="0" w:space="0" w:color="auto"/>
                                <w:bottom w:val="none" w:sz="0" w:space="0" w:color="auto"/>
                                <w:right w:val="none" w:sz="0" w:space="0" w:color="auto"/>
                              </w:divBdr>
                            </w:div>
                            <w:div w:id="2074233786">
                              <w:marLeft w:val="0"/>
                              <w:marRight w:val="0"/>
                              <w:marTop w:val="0"/>
                              <w:marBottom w:val="0"/>
                              <w:divBdr>
                                <w:top w:val="none" w:sz="0" w:space="0" w:color="auto"/>
                                <w:left w:val="none" w:sz="0" w:space="0" w:color="auto"/>
                                <w:bottom w:val="none" w:sz="0" w:space="0" w:color="auto"/>
                                <w:right w:val="none" w:sz="0" w:space="0" w:color="auto"/>
                              </w:divBdr>
                            </w:div>
                            <w:div w:id="10838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468">
                      <w:marLeft w:val="0"/>
                      <w:marRight w:val="0"/>
                      <w:marTop w:val="0"/>
                      <w:marBottom w:val="0"/>
                      <w:divBdr>
                        <w:top w:val="none" w:sz="0" w:space="0" w:color="auto"/>
                        <w:left w:val="none" w:sz="0" w:space="0" w:color="auto"/>
                        <w:bottom w:val="none" w:sz="0" w:space="0" w:color="auto"/>
                        <w:right w:val="none" w:sz="0" w:space="0" w:color="auto"/>
                      </w:divBdr>
                      <w:divsChild>
                        <w:div w:id="1884175218">
                          <w:marLeft w:val="0"/>
                          <w:marRight w:val="0"/>
                          <w:marTop w:val="0"/>
                          <w:marBottom w:val="0"/>
                          <w:divBdr>
                            <w:top w:val="none" w:sz="0" w:space="0" w:color="auto"/>
                            <w:left w:val="none" w:sz="0" w:space="0" w:color="auto"/>
                            <w:bottom w:val="none" w:sz="0" w:space="0" w:color="auto"/>
                            <w:right w:val="none" w:sz="0" w:space="0" w:color="auto"/>
                          </w:divBdr>
                          <w:divsChild>
                            <w:div w:id="1761828724">
                              <w:marLeft w:val="0"/>
                              <w:marRight w:val="0"/>
                              <w:marTop w:val="0"/>
                              <w:marBottom w:val="0"/>
                              <w:divBdr>
                                <w:top w:val="none" w:sz="0" w:space="0" w:color="auto"/>
                                <w:left w:val="none" w:sz="0" w:space="0" w:color="auto"/>
                                <w:bottom w:val="none" w:sz="0" w:space="0" w:color="auto"/>
                                <w:right w:val="none" w:sz="0" w:space="0" w:color="auto"/>
                              </w:divBdr>
                            </w:div>
                            <w:div w:id="2080209752">
                              <w:marLeft w:val="0"/>
                              <w:marRight w:val="0"/>
                              <w:marTop w:val="0"/>
                              <w:marBottom w:val="0"/>
                              <w:divBdr>
                                <w:top w:val="none" w:sz="0" w:space="0" w:color="auto"/>
                                <w:left w:val="none" w:sz="0" w:space="0" w:color="auto"/>
                                <w:bottom w:val="none" w:sz="0" w:space="0" w:color="auto"/>
                                <w:right w:val="none" w:sz="0" w:space="0" w:color="auto"/>
                              </w:divBdr>
                            </w:div>
                            <w:div w:id="509220429">
                              <w:marLeft w:val="0"/>
                              <w:marRight w:val="0"/>
                              <w:marTop w:val="0"/>
                              <w:marBottom w:val="0"/>
                              <w:divBdr>
                                <w:top w:val="none" w:sz="0" w:space="0" w:color="auto"/>
                                <w:left w:val="none" w:sz="0" w:space="0" w:color="auto"/>
                                <w:bottom w:val="none" w:sz="0" w:space="0" w:color="auto"/>
                                <w:right w:val="none" w:sz="0" w:space="0" w:color="auto"/>
                              </w:divBdr>
                            </w:div>
                            <w:div w:id="604307602">
                              <w:marLeft w:val="0"/>
                              <w:marRight w:val="0"/>
                              <w:marTop w:val="0"/>
                              <w:marBottom w:val="0"/>
                              <w:divBdr>
                                <w:top w:val="none" w:sz="0" w:space="0" w:color="auto"/>
                                <w:left w:val="none" w:sz="0" w:space="0" w:color="auto"/>
                                <w:bottom w:val="none" w:sz="0" w:space="0" w:color="auto"/>
                                <w:right w:val="none" w:sz="0" w:space="0" w:color="auto"/>
                              </w:divBdr>
                            </w:div>
                            <w:div w:id="1961253895">
                              <w:marLeft w:val="0"/>
                              <w:marRight w:val="0"/>
                              <w:marTop w:val="0"/>
                              <w:marBottom w:val="0"/>
                              <w:divBdr>
                                <w:top w:val="none" w:sz="0" w:space="0" w:color="auto"/>
                                <w:left w:val="none" w:sz="0" w:space="0" w:color="auto"/>
                                <w:bottom w:val="none" w:sz="0" w:space="0" w:color="auto"/>
                                <w:right w:val="none" w:sz="0" w:space="0" w:color="auto"/>
                              </w:divBdr>
                            </w:div>
                            <w:div w:id="561409343">
                              <w:marLeft w:val="0"/>
                              <w:marRight w:val="0"/>
                              <w:marTop w:val="0"/>
                              <w:marBottom w:val="0"/>
                              <w:divBdr>
                                <w:top w:val="none" w:sz="0" w:space="0" w:color="auto"/>
                                <w:left w:val="none" w:sz="0" w:space="0" w:color="auto"/>
                                <w:bottom w:val="none" w:sz="0" w:space="0" w:color="auto"/>
                                <w:right w:val="none" w:sz="0" w:space="0" w:color="auto"/>
                              </w:divBdr>
                            </w:div>
                            <w:div w:id="526479800">
                              <w:marLeft w:val="0"/>
                              <w:marRight w:val="0"/>
                              <w:marTop w:val="0"/>
                              <w:marBottom w:val="0"/>
                              <w:divBdr>
                                <w:top w:val="none" w:sz="0" w:space="0" w:color="auto"/>
                                <w:left w:val="none" w:sz="0" w:space="0" w:color="auto"/>
                                <w:bottom w:val="none" w:sz="0" w:space="0" w:color="auto"/>
                                <w:right w:val="none" w:sz="0" w:space="0" w:color="auto"/>
                              </w:divBdr>
                            </w:div>
                            <w:div w:id="1139422440">
                              <w:marLeft w:val="0"/>
                              <w:marRight w:val="0"/>
                              <w:marTop w:val="0"/>
                              <w:marBottom w:val="0"/>
                              <w:divBdr>
                                <w:top w:val="none" w:sz="0" w:space="0" w:color="auto"/>
                                <w:left w:val="none" w:sz="0" w:space="0" w:color="auto"/>
                                <w:bottom w:val="none" w:sz="0" w:space="0" w:color="auto"/>
                                <w:right w:val="none" w:sz="0" w:space="0" w:color="auto"/>
                              </w:divBdr>
                            </w:div>
                            <w:div w:id="1240673389">
                              <w:marLeft w:val="0"/>
                              <w:marRight w:val="0"/>
                              <w:marTop w:val="0"/>
                              <w:marBottom w:val="0"/>
                              <w:divBdr>
                                <w:top w:val="none" w:sz="0" w:space="0" w:color="auto"/>
                                <w:left w:val="none" w:sz="0" w:space="0" w:color="auto"/>
                                <w:bottom w:val="none" w:sz="0" w:space="0" w:color="auto"/>
                                <w:right w:val="none" w:sz="0" w:space="0" w:color="auto"/>
                              </w:divBdr>
                            </w:div>
                            <w:div w:id="1737628661">
                              <w:marLeft w:val="0"/>
                              <w:marRight w:val="0"/>
                              <w:marTop w:val="0"/>
                              <w:marBottom w:val="0"/>
                              <w:divBdr>
                                <w:top w:val="none" w:sz="0" w:space="0" w:color="auto"/>
                                <w:left w:val="none" w:sz="0" w:space="0" w:color="auto"/>
                                <w:bottom w:val="none" w:sz="0" w:space="0" w:color="auto"/>
                                <w:right w:val="none" w:sz="0" w:space="0" w:color="auto"/>
                              </w:divBdr>
                            </w:div>
                            <w:div w:id="170531926">
                              <w:marLeft w:val="0"/>
                              <w:marRight w:val="0"/>
                              <w:marTop w:val="0"/>
                              <w:marBottom w:val="0"/>
                              <w:divBdr>
                                <w:top w:val="none" w:sz="0" w:space="0" w:color="auto"/>
                                <w:left w:val="none" w:sz="0" w:space="0" w:color="auto"/>
                                <w:bottom w:val="none" w:sz="0" w:space="0" w:color="auto"/>
                                <w:right w:val="none" w:sz="0" w:space="0" w:color="auto"/>
                              </w:divBdr>
                            </w:div>
                            <w:div w:id="818569086">
                              <w:marLeft w:val="0"/>
                              <w:marRight w:val="0"/>
                              <w:marTop w:val="0"/>
                              <w:marBottom w:val="0"/>
                              <w:divBdr>
                                <w:top w:val="none" w:sz="0" w:space="0" w:color="auto"/>
                                <w:left w:val="none" w:sz="0" w:space="0" w:color="auto"/>
                                <w:bottom w:val="none" w:sz="0" w:space="0" w:color="auto"/>
                                <w:right w:val="none" w:sz="0" w:space="0" w:color="auto"/>
                              </w:divBdr>
                            </w:div>
                            <w:div w:id="306016857">
                              <w:marLeft w:val="0"/>
                              <w:marRight w:val="0"/>
                              <w:marTop w:val="0"/>
                              <w:marBottom w:val="0"/>
                              <w:divBdr>
                                <w:top w:val="none" w:sz="0" w:space="0" w:color="auto"/>
                                <w:left w:val="none" w:sz="0" w:space="0" w:color="auto"/>
                                <w:bottom w:val="none" w:sz="0" w:space="0" w:color="auto"/>
                                <w:right w:val="none" w:sz="0" w:space="0" w:color="auto"/>
                              </w:divBdr>
                            </w:div>
                            <w:div w:id="1562205276">
                              <w:marLeft w:val="0"/>
                              <w:marRight w:val="0"/>
                              <w:marTop w:val="0"/>
                              <w:marBottom w:val="0"/>
                              <w:divBdr>
                                <w:top w:val="none" w:sz="0" w:space="0" w:color="auto"/>
                                <w:left w:val="none" w:sz="0" w:space="0" w:color="auto"/>
                                <w:bottom w:val="none" w:sz="0" w:space="0" w:color="auto"/>
                                <w:right w:val="none" w:sz="0" w:space="0" w:color="auto"/>
                              </w:divBdr>
                            </w:div>
                            <w:div w:id="1313022070">
                              <w:marLeft w:val="0"/>
                              <w:marRight w:val="0"/>
                              <w:marTop w:val="0"/>
                              <w:marBottom w:val="0"/>
                              <w:divBdr>
                                <w:top w:val="none" w:sz="0" w:space="0" w:color="auto"/>
                                <w:left w:val="none" w:sz="0" w:space="0" w:color="auto"/>
                                <w:bottom w:val="none" w:sz="0" w:space="0" w:color="auto"/>
                                <w:right w:val="none" w:sz="0" w:space="0" w:color="auto"/>
                              </w:divBdr>
                            </w:div>
                            <w:div w:id="1766265274">
                              <w:marLeft w:val="0"/>
                              <w:marRight w:val="0"/>
                              <w:marTop w:val="0"/>
                              <w:marBottom w:val="0"/>
                              <w:divBdr>
                                <w:top w:val="none" w:sz="0" w:space="0" w:color="auto"/>
                                <w:left w:val="none" w:sz="0" w:space="0" w:color="auto"/>
                                <w:bottom w:val="none" w:sz="0" w:space="0" w:color="auto"/>
                                <w:right w:val="none" w:sz="0" w:space="0" w:color="auto"/>
                              </w:divBdr>
                            </w:div>
                            <w:div w:id="334460827">
                              <w:marLeft w:val="0"/>
                              <w:marRight w:val="0"/>
                              <w:marTop w:val="0"/>
                              <w:marBottom w:val="0"/>
                              <w:divBdr>
                                <w:top w:val="none" w:sz="0" w:space="0" w:color="auto"/>
                                <w:left w:val="none" w:sz="0" w:space="0" w:color="auto"/>
                                <w:bottom w:val="none" w:sz="0" w:space="0" w:color="auto"/>
                                <w:right w:val="none" w:sz="0" w:space="0" w:color="auto"/>
                              </w:divBdr>
                            </w:div>
                            <w:div w:id="661662993">
                              <w:marLeft w:val="0"/>
                              <w:marRight w:val="0"/>
                              <w:marTop w:val="0"/>
                              <w:marBottom w:val="0"/>
                              <w:divBdr>
                                <w:top w:val="none" w:sz="0" w:space="0" w:color="auto"/>
                                <w:left w:val="none" w:sz="0" w:space="0" w:color="auto"/>
                                <w:bottom w:val="none" w:sz="0" w:space="0" w:color="auto"/>
                                <w:right w:val="none" w:sz="0" w:space="0" w:color="auto"/>
                              </w:divBdr>
                            </w:div>
                            <w:div w:id="1792822389">
                              <w:marLeft w:val="0"/>
                              <w:marRight w:val="0"/>
                              <w:marTop w:val="0"/>
                              <w:marBottom w:val="0"/>
                              <w:divBdr>
                                <w:top w:val="none" w:sz="0" w:space="0" w:color="auto"/>
                                <w:left w:val="none" w:sz="0" w:space="0" w:color="auto"/>
                                <w:bottom w:val="none" w:sz="0" w:space="0" w:color="auto"/>
                                <w:right w:val="none" w:sz="0" w:space="0" w:color="auto"/>
                              </w:divBdr>
                            </w:div>
                            <w:div w:id="1346785704">
                              <w:marLeft w:val="0"/>
                              <w:marRight w:val="0"/>
                              <w:marTop w:val="0"/>
                              <w:marBottom w:val="0"/>
                              <w:divBdr>
                                <w:top w:val="none" w:sz="0" w:space="0" w:color="auto"/>
                                <w:left w:val="none" w:sz="0" w:space="0" w:color="auto"/>
                                <w:bottom w:val="none" w:sz="0" w:space="0" w:color="auto"/>
                                <w:right w:val="none" w:sz="0" w:space="0" w:color="auto"/>
                              </w:divBdr>
                            </w:div>
                            <w:div w:id="1051687633">
                              <w:marLeft w:val="0"/>
                              <w:marRight w:val="0"/>
                              <w:marTop w:val="0"/>
                              <w:marBottom w:val="0"/>
                              <w:divBdr>
                                <w:top w:val="none" w:sz="0" w:space="0" w:color="auto"/>
                                <w:left w:val="none" w:sz="0" w:space="0" w:color="auto"/>
                                <w:bottom w:val="none" w:sz="0" w:space="0" w:color="auto"/>
                                <w:right w:val="none" w:sz="0" w:space="0" w:color="auto"/>
                              </w:divBdr>
                            </w:div>
                            <w:div w:id="1164668736">
                              <w:marLeft w:val="0"/>
                              <w:marRight w:val="0"/>
                              <w:marTop w:val="0"/>
                              <w:marBottom w:val="0"/>
                              <w:divBdr>
                                <w:top w:val="none" w:sz="0" w:space="0" w:color="auto"/>
                                <w:left w:val="none" w:sz="0" w:space="0" w:color="auto"/>
                                <w:bottom w:val="none" w:sz="0" w:space="0" w:color="auto"/>
                                <w:right w:val="none" w:sz="0" w:space="0" w:color="auto"/>
                              </w:divBdr>
                            </w:div>
                            <w:div w:id="135686388">
                              <w:marLeft w:val="0"/>
                              <w:marRight w:val="0"/>
                              <w:marTop w:val="0"/>
                              <w:marBottom w:val="0"/>
                              <w:divBdr>
                                <w:top w:val="none" w:sz="0" w:space="0" w:color="auto"/>
                                <w:left w:val="none" w:sz="0" w:space="0" w:color="auto"/>
                                <w:bottom w:val="none" w:sz="0" w:space="0" w:color="auto"/>
                                <w:right w:val="none" w:sz="0" w:space="0" w:color="auto"/>
                              </w:divBdr>
                            </w:div>
                            <w:div w:id="2061587768">
                              <w:marLeft w:val="0"/>
                              <w:marRight w:val="0"/>
                              <w:marTop w:val="0"/>
                              <w:marBottom w:val="0"/>
                              <w:divBdr>
                                <w:top w:val="none" w:sz="0" w:space="0" w:color="auto"/>
                                <w:left w:val="none" w:sz="0" w:space="0" w:color="auto"/>
                                <w:bottom w:val="none" w:sz="0" w:space="0" w:color="auto"/>
                                <w:right w:val="none" w:sz="0" w:space="0" w:color="auto"/>
                              </w:divBdr>
                            </w:div>
                            <w:div w:id="1441878265">
                              <w:marLeft w:val="0"/>
                              <w:marRight w:val="0"/>
                              <w:marTop w:val="0"/>
                              <w:marBottom w:val="0"/>
                              <w:divBdr>
                                <w:top w:val="none" w:sz="0" w:space="0" w:color="auto"/>
                                <w:left w:val="none" w:sz="0" w:space="0" w:color="auto"/>
                                <w:bottom w:val="none" w:sz="0" w:space="0" w:color="auto"/>
                                <w:right w:val="none" w:sz="0" w:space="0" w:color="auto"/>
                              </w:divBdr>
                            </w:div>
                            <w:div w:id="1837264373">
                              <w:marLeft w:val="0"/>
                              <w:marRight w:val="0"/>
                              <w:marTop w:val="0"/>
                              <w:marBottom w:val="0"/>
                              <w:divBdr>
                                <w:top w:val="none" w:sz="0" w:space="0" w:color="auto"/>
                                <w:left w:val="none" w:sz="0" w:space="0" w:color="auto"/>
                                <w:bottom w:val="none" w:sz="0" w:space="0" w:color="auto"/>
                                <w:right w:val="none" w:sz="0" w:space="0" w:color="auto"/>
                              </w:divBdr>
                            </w:div>
                            <w:div w:id="1963412930">
                              <w:marLeft w:val="0"/>
                              <w:marRight w:val="0"/>
                              <w:marTop w:val="0"/>
                              <w:marBottom w:val="0"/>
                              <w:divBdr>
                                <w:top w:val="none" w:sz="0" w:space="0" w:color="auto"/>
                                <w:left w:val="none" w:sz="0" w:space="0" w:color="auto"/>
                                <w:bottom w:val="none" w:sz="0" w:space="0" w:color="auto"/>
                                <w:right w:val="none" w:sz="0" w:space="0" w:color="auto"/>
                              </w:divBdr>
                            </w:div>
                            <w:div w:id="952057721">
                              <w:marLeft w:val="0"/>
                              <w:marRight w:val="0"/>
                              <w:marTop w:val="0"/>
                              <w:marBottom w:val="0"/>
                              <w:divBdr>
                                <w:top w:val="none" w:sz="0" w:space="0" w:color="auto"/>
                                <w:left w:val="none" w:sz="0" w:space="0" w:color="auto"/>
                                <w:bottom w:val="none" w:sz="0" w:space="0" w:color="auto"/>
                                <w:right w:val="none" w:sz="0" w:space="0" w:color="auto"/>
                              </w:divBdr>
                            </w:div>
                            <w:div w:id="243884057">
                              <w:marLeft w:val="0"/>
                              <w:marRight w:val="0"/>
                              <w:marTop w:val="0"/>
                              <w:marBottom w:val="0"/>
                              <w:divBdr>
                                <w:top w:val="none" w:sz="0" w:space="0" w:color="auto"/>
                                <w:left w:val="none" w:sz="0" w:space="0" w:color="auto"/>
                                <w:bottom w:val="none" w:sz="0" w:space="0" w:color="auto"/>
                                <w:right w:val="none" w:sz="0" w:space="0" w:color="auto"/>
                              </w:divBdr>
                            </w:div>
                            <w:div w:id="957761596">
                              <w:marLeft w:val="0"/>
                              <w:marRight w:val="0"/>
                              <w:marTop w:val="0"/>
                              <w:marBottom w:val="0"/>
                              <w:divBdr>
                                <w:top w:val="none" w:sz="0" w:space="0" w:color="auto"/>
                                <w:left w:val="none" w:sz="0" w:space="0" w:color="auto"/>
                                <w:bottom w:val="none" w:sz="0" w:space="0" w:color="auto"/>
                                <w:right w:val="none" w:sz="0" w:space="0" w:color="auto"/>
                              </w:divBdr>
                            </w:div>
                            <w:div w:id="889344618">
                              <w:marLeft w:val="0"/>
                              <w:marRight w:val="0"/>
                              <w:marTop w:val="0"/>
                              <w:marBottom w:val="0"/>
                              <w:divBdr>
                                <w:top w:val="none" w:sz="0" w:space="0" w:color="auto"/>
                                <w:left w:val="none" w:sz="0" w:space="0" w:color="auto"/>
                                <w:bottom w:val="none" w:sz="0" w:space="0" w:color="auto"/>
                                <w:right w:val="none" w:sz="0" w:space="0" w:color="auto"/>
                              </w:divBdr>
                            </w:div>
                            <w:div w:id="1510292916">
                              <w:marLeft w:val="0"/>
                              <w:marRight w:val="0"/>
                              <w:marTop w:val="0"/>
                              <w:marBottom w:val="0"/>
                              <w:divBdr>
                                <w:top w:val="none" w:sz="0" w:space="0" w:color="auto"/>
                                <w:left w:val="none" w:sz="0" w:space="0" w:color="auto"/>
                                <w:bottom w:val="none" w:sz="0" w:space="0" w:color="auto"/>
                                <w:right w:val="none" w:sz="0" w:space="0" w:color="auto"/>
                              </w:divBdr>
                            </w:div>
                            <w:div w:id="1263610952">
                              <w:marLeft w:val="0"/>
                              <w:marRight w:val="0"/>
                              <w:marTop w:val="0"/>
                              <w:marBottom w:val="0"/>
                              <w:divBdr>
                                <w:top w:val="none" w:sz="0" w:space="0" w:color="auto"/>
                                <w:left w:val="none" w:sz="0" w:space="0" w:color="auto"/>
                                <w:bottom w:val="none" w:sz="0" w:space="0" w:color="auto"/>
                                <w:right w:val="none" w:sz="0" w:space="0" w:color="auto"/>
                              </w:divBdr>
                            </w:div>
                            <w:div w:id="1323044079">
                              <w:marLeft w:val="0"/>
                              <w:marRight w:val="0"/>
                              <w:marTop w:val="0"/>
                              <w:marBottom w:val="0"/>
                              <w:divBdr>
                                <w:top w:val="none" w:sz="0" w:space="0" w:color="auto"/>
                                <w:left w:val="none" w:sz="0" w:space="0" w:color="auto"/>
                                <w:bottom w:val="none" w:sz="0" w:space="0" w:color="auto"/>
                                <w:right w:val="none" w:sz="0" w:space="0" w:color="auto"/>
                              </w:divBdr>
                            </w:div>
                            <w:div w:id="880826270">
                              <w:marLeft w:val="0"/>
                              <w:marRight w:val="0"/>
                              <w:marTop w:val="0"/>
                              <w:marBottom w:val="0"/>
                              <w:divBdr>
                                <w:top w:val="none" w:sz="0" w:space="0" w:color="auto"/>
                                <w:left w:val="none" w:sz="0" w:space="0" w:color="auto"/>
                                <w:bottom w:val="none" w:sz="0" w:space="0" w:color="auto"/>
                                <w:right w:val="none" w:sz="0" w:space="0" w:color="auto"/>
                              </w:divBdr>
                            </w:div>
                            <w:div w:id="1608584110">
                              <w:marLeft w:val="0"/>
                              <w:marRight w:val="0"/>
                              <w:marTop w:val="0"/>
                              <w:marBottom w:val="0"/>
                              <w:divBdr>
                                <w:top w:val="none" w:sz="0" w:space="0" w:color="auto"/>
                                <w:left w:val="none" w:sz="0" w:space="0" w:color="auto"/>
                                <w:bottom w:val="none" w:sz="0" w:space="0" w:color="auto"/>
                                <w:right w:val="none" w:sz="0" w:space="0" w:color="auto"/>
                              </w:divBdr>
                            </w:div>
                            <w:div w:id="597178764">
                              <w:marLeft w:val="0"/>
                              <w:marRight w:val="0"/>
                              <w:marTop w:val="0"/>
                              <w:marBottom w:val="0"/>
                              <w:divBdr>
                                <w:top w:val="none" w:sz="0" w:space="0" w:color="auto"/>
                                <w:left w:val="none" w:sz="0" w:space="0" w:color="auto"/>
                                <w:bottom w:val="none" w:sz="0" w:space="0" w:color="auto"/>
                                <w:right w:val="none" w:sz="0" w:space="0" w:color="auto"/>
                              </w:divBdr>
                            </w:div>
                            <w:div w:id="1095318676">
                              <w:marLeft w:val="0"/>
                              <w:marRight w:val="0"/>
                              <w:marTop w:val="0"/>
                              <w:marBottom w:val="0"/>
                              <w:divBdr>
                                <w:top w:val="none" w:sz="0" w:space="0" w:color="auto"/>
                                <w:left w:val="none" w:sz="0" w:space="0" w:color="auto"/>
                                <w:bottom w:val="none" w:sz="0" w:space="0" w:color="auto"/>
                                <w:right w:val="none" w:sz="0" w:space="0" w:color="auto"/>
                              </w:divBdr>
                            </w:div>
                            <w:div w:id="391126130">
                              <w:marLeft w:val="0"/>
                              <w:marRight w:val="0"/>
                              <w:marTop w:val="0"/>
                              <w:marBottom w:val="0"/>
                              <w:divBdr>
                                <w:top w:val="none" w:sz="0" w:space="0" w:color="auto"/>
                                <w:left w:val="none" w:sz="0" w:space="0" w:color="auto"/>
                                <w:bottom w:val="none" w:sz="0" w:space="0" w:color="auto"/>
                                <w:right w:val="none" w:sz="0" w:space="0" w:color="auto"/>
                              </w:divBdr>
                            </w:div>
                            <w:div w:id="1610626909">
                              <w:marLeft w:val="0"/>
                              <w:marRight w:val="0"/>
                              <w:marTop w:val="0"/>
                              <w:marBottom w:val="0"/>
                              <w:divBdr>
                                <w:top w:val="none" w:sz="0" w:space="0" w:color="auto"/>
                                <w:left w:val="none" w:sz="0" w:space="0" w:color="auto"/>
                                <w:bottom w:val="none" w:sz="0" w:space="0" w:color="auto"/>
                                <w:right w:val="none" w:sz="0" w:space="0" w:color="auto"/>
                              </w:divBdr>
                            </w:div>
                            <w:div w:id="16582746">
                              <w:marLeft w:val="0"/>
                              <w:marRight w:val="0"/>
                              <w:marTop w:val="0"/>
                              <w:marBottom w:val="0"/>
                              <w:divBdr>
                                <w:top w:val="none" w:sz="0" w:space="0" w:color="auto"/>
                                <w:left w:val="none" w:sz="0" w:space="0" w:color="auto"/>
                                <w:bottom w:val="none" w:sz="0" w:space="0" w:color="auto"/>
                                <w:right w:val="none" w:sz="0" w:space="0" w:color="auto"/>
                              </w:divBdr>
                            </w:div>
                            <w:div w:id="1609388623">
                              <w:marLeft w:val="0"/>
                              <w:marRight w:val="0"/>
                              <w:marTop w:val="0"/>
                              <w:marBottom w:val="0"/>
                              <w:divBdr>
                                <w:top w:val="none" w:sz="0" w:space="0" w:color="auto"/>
                                <w:left w:val="none" w:sz="0" w:space="0" w:color="auto"/>
                                <w:bottom w:val="none" w:sz="0" w:space="0" w:color="auto"/>
                                <w:right w:val="none" w:sz="0" w:space="0" w:color="auto"/>
                              </w:divBdr>
                            </w:div>
                            <w:div w:id="9694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9983">
              <w:marLeft w:val="0"/>
              <w:marRight w:val="0"/>
              <w:marTop w:val="0"/>
              <w:marBottom w:val="0"/>
              <w:divBdr>
                <w:top w:val="none" w:sz="0" w:space="0" w:color="auto"/>
                <w:left w:val="none" w:sz="0" w:space="0" w:color="auto"/>
                <w:bottom w:val="none" w:sz="0" w:space="0" w:color="auto"/>
                <w:right w:val="none" w:sz="0" w:space="0" w:color="auto"/>
              </w:divBdr>
              <w:divsChild>
                <w:div w:id="629944315">
                  <w:marLeft w:val="0"/>
                  <w:marRight w:val="0"/>
                  <w:marTop w:val="0"/>
                  <w:marBottom w:val="0"/>
                  <w:divBdr>
                    <w:top w:val="none" w:sz="0" w:space="0" w:color="auto"/>
                    <w:left w:val="none" w:sz="0" w:space="0" w:color="auto"/>
                    <w:bottom w:val="none" w:sz="0" w:space="0" w:color="auto"/>
                    <w:right w:val="none" w:sz="0" w:space="0" w:color="auto"/>
                  </w:divBdr>
                  <w:divsChild>
                    <w:div w:id="1472283115">
                      <w:marLeft w:val="0"/>
                      <w:marRight w:val="0"/>
                      <w:marTop w:val="0"/>
                      <w:marBottom w:val="0"/>
                      <w:divBdr>
                        <w:top w:val="none" w:sz="0" w:space="0" w:color="auto"/>
                        <w:left w:val="none" w:sz="0" w:space="0" w:color="auto"/>
                        <w:bottom w:val="none" w:sz="0" w:space="0" w:color="auto"/>
                        <w:right w:val="none" w:sz="0" w:space="0" w:color="auto"/>
                      </w:divBdr>
                      <w:divsChild>
                        <w:div w:id="1432582498">
                          <w:marLeft w:val="0"/>
                          <w:marRight w:val="0"/>
                          <w:marTop w:val="0"/>
                          <w:marBottom w:val="0"/>
                          <w:divBdr>
                            <w:top w:val="none" w:sz="0" w:space="0" w:color="auto"/>
                            <w:left w:val="none" w:sz="0" w:space="0" w:color="auto"/>
                            <w:bottom w:val="none" w:sz="0" w:space="0" w:color="auto"/>
                            <w:right w:val="none" w:sz="0" w:space="0" w:color="auto"/>
                          </w:divBdr>
                        </w:div>
                      </w:divsChild>
                    </w:div>
                    <w:div w:id="35206159">
                      <w:marLeft w:val="0"/>
                      <w:marRight w:val="0"/>
                      <w:marTop w:val="0"/>
                      <w:marBottom w:val="0"/>
                      <w:divBdr>
                        <w:top w:val="none" w:sz="0" w:space="0" w:color="auto"/>
                        <w:left w:val="none" w:sz="0" w:space="0" w:color="auto"/>
                        <w:bottom w:val="none" w:sz="0" w:space="0" w:color="auto"/>
                        <w:right w:val="none" w:sz="0" w:space="0" w:color="auto"/>
                      </w:divBdr>
                      <w:divsChild>
                        <w:div w:id="1798526386">
                          <w:marLeft w:val="0"/>
                          <w:marRight w:val="0"/>
                          <w:marTop w:val="0"/>
                          <w:marBottom w:val="0"/>
                          <w:divBdr>
                            <w:top w:val="none" w:sz="0" w:space="0" w:color="auto"/>
                            <w:left w:val="none" w:sz="0" w:space="0" w:color="auto"/>
                            <w:bottom w:val="none" w:sz="0" w:space="0" w:color="auto"/>
                            <w:right w:val="none" w:sz="0" w:space="0" w:color="auto"/>
                          </w:divBdr>
                        </w:div>
                        <w:div w:id="1412853627">
                          <w:marLeft w:val="0"/>
                          <w:marRight w:val="0"/>
                          <w:marTop w:val="0"/>
                          <w:marBottom w:val="0"/>
                          <w:divBdr>
                            <w:top w:val="none" w:sz="0" w:space="0" w:color="auto"/>
                            <w:left w:val="none" w:sz="0" w:space="0" w:color="auto"/>
                            <w:bottom w:val="none" w:sz="0" w:space="0" w:color="auto"/>
                            <w:right w:val="none" w:sz="0" w:space="0" w:color="auto"/>
                          </w:divBdr>
                        </w:div>
                      </w:divsChild>
                    </w:div>
                    <w:div w:id="525824461">
                      <w:marLeft w:val="0"/>
                      <w:marRight w:val="0"/>
                      <w:marTop w:val="0"/>
                      <w:marBottom w:val="0"/>
                      <w:divBdr>
                        <w:top w:val="none" w:sz="0" w:space="0" w:color="auto"/>
                        <w:left w:val="none" w:sz="0" w:space="0" w:color="auto"/>
                        <w:bottom w:val="none" w:sz="0" w:space="0" w:color="auto"/>
                        <w:right w:val="none" w:sz="0" w:space="0" w:color="auto"/>
                      </w:divBdr>
                      <w:divsChild>
                        <w:div w:id="1067729317">
                          <w:marLeft w:val="0"/>
                          <w:marRight w:val="0"/>
                          <w:marTop w:val="0"/>
                          <w:marBottom w:val="0"/>
                          <w:divBdr>
                            <w:top w:val="none" w:sz="0" w:space="0" w:color="auto"/>
                            <w:left w:val="none" w:sz="0" w:space="0" w:color="auto"/>
                            <w:bottom w:val="none" w:sz="0" w:space="0" w:color="auto"/>
                            <w:right w:val="none" w:sz="0" w:space="0" w:color="auto"/>
                          </w:divBdr>
                        </w:div>
                      </w:divsChild>
                    </w:div>
                    <w:div w:id="1987780144">
                      <w:marLeft w:val="0"/>
                      <w:marRight w:val="0"/>
                      <w:marTop w:val="0"/>
                      <w:marBottom w:val="0"/>
                      <w:divBdr>
                        <w:top w:val="none" w:sz="0" w:space="0" w:color="auto"/>
                        <w:left w:val="none" w:sz="0" w:space="0" w:color="auto"/>
                        <w:bottom w:val="none" w:sz="0" w:space="0" w:color="auto"/>
                        <w:right w:val="none" w:sz="0" w:space="0" w:color="auto"/>
                      </w:divBdr>
                      <w:divsChild>
                        <w:div w:id="17051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2101">
                  <w:marLeft w:val="0"/>
                  <w:marRight w:val="0"/>
                  <w:marTop w:val="0"/>
                  <w:marBottom w:val="0"/>
                  <w:divBdr>
                    <w:top w:val="none" w:sz="0" w:space="0" w:color="auto"/>
                    <w:left w:val="none" w:sz="0" w:space="0" w:color="auto"/>
                    <w:bottom w:val="none" w:sz="0" w:space="0" w:color="auto"/>
                    <w:right w:val="none" w:sz="0" w:space="0" w:color="auto"/>
                  </w:divBdr>
                  <w:divsChild>
                    <w:div w:id="10932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1878">
          <w:marLeft w:val="0"/>
          <w:marRight w:val="0"/>
          <w:marTop w:val="0"/>
          <w:marBottom w:val="0"/>
          <w:divBdr>
            <w:top w:val="none" w:sz="0" w:space="0" w:color="auto"/>
            <w:left w:val="none" w:sz="0" w:space="0" w:color="auto"/>
            <w:bottom w:val="none" w:sz="0" w:space="0" w:color="auto"/>
            <w:right w:val="none" w:sz="0" w:space="0" w:color="auto"/>
          </w:divBdr>
          <w:divsChild>
            <w:div w:id="691342182">
              <w:marLeft w:val="0"/>
              <w:marRight w:val="0"/>
              <w:marTop w:val="0"/>
              <w:marBottom w:val="0"/>
              <w:divBdr>
                <w:top w:val="none" w:sz="0" w:space="0" w:color="auto"/>
                <w:left w:val="none" w:sz="0" w:space="0" w:color="auto"/>
                <w:bottom w:val="none" w:sz="0" w:space="0" w:color="auto"/>
                <w:right w:val="none" w:sz="0" w:space="0" w:color="auto"/>
              </w:divBdr>
            </w:div>
          </w:divsChild>
        </w:div>
        <w:div w:id="491487107">
          <w:marLeft w:val="0"/>
          <w:marRight w:val="0"/>
          <w:marTop w:val="0"/>
          <w:marBottom w:val="0"/>
          <w:divBdr>
            <w:top w:val="none" w:sz="0" w:space="0" w:color="auto"/>
            <w:left w:val="none" w:sz="0" w:space="0" w:color="auto"/>
            <w:bottom w:val="none" w:sz="0" w:space="0" w:color="auto"/>
            <w:right w:val="none" w:sz="0" w:space="0" w:color="auto"/>
          </w:divBdr>
          <w:divsChild>
            <w:div w:id="1610744366">
              <w:marLeft w:val="0"/>
              <w:marRight w:val="0"/>
              <w:marTop w:val="0"/>
              <w:marBottom w:val="0"/>
              <w:divBdr>
                <w:top w:val="none" w:sz="0" w:space="0" w:color="auto"/>
                <w:left w:val="none" w:sz="0" w:space="0" w:color="auto"/>
                <w:bottom w:val="none" w:sz="0" w:space="0" w:color="auto"/>
                <w:right w:val="none" w:sz="0" w:space="0" w:color="auto"/>
              </w:divBdr>
              <w:divsChild>
                <w:div w:id="15798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3209</Words>
  <Characters>17653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Romero</dc:creator>
  <cp:keywords/>
  <dc:description/>
  <cp:lastModifiedBy>Dr. Romero</cp:lastModifiedBy>
  <cp:revision>2</cp:revision>
  <dcterms:created xsi:type="dcterms:W3CDTF">2020-03-26T01:55:00Z</dcterms:created>
  <dcterms:modified xsi:type="dcterms:W3CDTF">2020-03-26T01:55:00Z</dcterms:modified>
</cp:coreProperties>
</file>