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18" w:rsidRPr="000827F3" w:rsidRDefault="001E2A18" w:rsidP="000827F3">
      <w:pPr>
        <w:spacing w:after="0" w:line="36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Universidad de Ciencias Médicas de La Habana.</w:t>
      </w:r>
    </w:p>
    <w:p w:rsidR="001E2A18" w:rsidRPr="000827F3" w:rsidRDefault="001E2A18" w:rsidP="000827F3">
      <w:pPr>
        <w:spacing w:after="0" w:line="360" w:lineRule="auto"/>
        <w:ind w:left="-284" w:right="-284"/>
        <w:jc w:val="center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Facultad Preparatoria</w:t>
      </w:r>
    </w:p>
    <w:p w:rsidR="001E2A18" w:rsidRPr="000827F3" w:rsidRDefault="007224A2" w:rsidP="000827F3">
      <w:pPr>
        <w:spacing w:after="0" w:line="360" w:lineRule="auto"/>
        <w:ind w:left="-284" w:right="-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Tema 2: </w:t>
      </w:r>
      <w:r w:rsidR="001E2A18" w:rsidRPr="000827F3">
        <w:rPr>
          <w:rFonts w:ascii="Arial" w:hAnsi="Arial" w:cs="Arial"/>
          <w:b/>
          <w:bCs/>
          <w:sz w:val="24"/>
          <w:szCs w:val="24"/>
        </w:rPr>
        <w:t>Conversiones de cantidades de magnitudes</w:t>
      </w:r>
    </w:p>
    <w:p w:rsidR="007224A2" w:rsidRPr="00C576B9" w:rsidRDefault="007224A2" w:rsidP="00C576B9">
      <w:pPr>
        <w:spacing w:after="0" w:line="360" w:lineRule="auto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7224A2">
        <w:rPr>
          <w:rFonts w:ascii="Arial" w:hAnsi="Arial" w:cs="Arial"/>
          <w:b/>
          <w:sz w:val="24"/>
          <w:szCs w:val="24"/>
        </w:rPr>
        <w:t>Guía orientadora para el supercurso sobre conversiones de cantidades de magnitudes</w:t>
      </w:r>
    </w:p>
    <w:p w:rsidR="001E2A18" w:rsidRPr="000827F3" w:rsidRDefault="001E2A1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Profesoras: MSc Lourdes G. Cintra Rodríguez     </w:t>
      </w:r>
    </w:p>
    <w:p w:rsidR="001E2A18" w:rsidRDefault="001E2A1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                    MSc Alenia Rodríguez González</w:t>
      </w:r>
    </w:p>
    <w:p w:rsidR="001E2A18" w:rsidRPr="000827F3" w:rsidRDefault="007224A2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esta guía </w:t>
      </w:r>
      <w:r w:rsidR="001E2A18" w:rsidRPr="000827F3">
        <w:rPr>
          <w:rFonts w:ascii="Arial" w:hAnsi="Arial" w:cs="Arial"/>
          <w:sz w:val="24"/>
          <w:szCs w:val="24"/>
        </w:rPr>
        <w:t>pretendemos que puedas interactuar de una forma más simple con el contenido referente a las conversiones de cantidades de magnitudes.</w:t>
      </w:r>
    </w:p>
    <w:p w:rsidR="001E2A18" w:rsidRPr="000827F3" w:rsidRDefault="001E2A1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Comencemos recordando el objetivo de la clase: </w:t>
      </w:r>
    </w:p>
    <w:p w:rsidR="001E2A18" w:rsidRPr="000827F3" w:rsidRDefault="001E2A1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7224A2">
        <w:rPr>
          <w:rFonts w:ascii="Arial" w:hAnsi="Arial" w:cs="Arial"/>
          <w:b/>
          <w:sz w:val="24"/>
          <w:szCs w:val="24"/>
          <w:lang w:val="es-MX"/>
        </w:rPr>
        <w:t>Objetivo:</w:t>
      </w:r>
      <w:r w:rsidRPr="000827F3">
        <w:rPr>
          <w:rFonts w:ascii="Arial" w:hAnsi="Arial" w:cs="Arial"/>
          <w:sz w:val="24"/>
          <w:szCs w:val="24"/>
          <w:lang w:val="es-MX"/>
        </w:rPr>
        <w:t xml:space="preserve"> Calcular </w:t>
      </w:r>
      <w:r w:rsidRPr="000827F3">
        <w:rPr>
          <w:rFonts w:ascii="Arial" w:hAnsi="Arial" w:cs="Arial"/>
          <w:sz w:val="24"/>
          <w:szCs w:val="24"/>
        </w:rPr>
        <w:t>conversiones de cantidades de magnitudes utilizando propiedades, reglas y algoritmos asociados a las conversiones, en ejercicios y/o problemas vinculados con la Medicina y otras Ciencias</w:t>
      </w:r>
    </w:p>
    <w:p w:rsidR="001E2A18" w:rsidRPr="000827F3" w:rsidRDefault="001E2A1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Observa el índice el cual te servirá para guiarte en el caso que desees buscar un aspecto </w:t>
      </w:r>
      <w:r w:rsidR="00FC3B56" w:rsidRPr="000827F3">
        <w:rPr>
          <w:rFonts w:ascii="Arial" w:hAnsi="Arial" w:cs="Arial"/>
          <w:sz w:val="24"/>
          <w:szCs w:val="24"/>
        </w:rPr>
        <w:t xml:space="preserve">específico de los contenidos que se tratan </w:t>
      </w:r>
      <w:r w:rsidRPr="000827F3">
        <w:rPr>
          <w:rFonts w:ascii="Arial" w:hAnsi="Arial" w:cs="Arial"/>
          <w:sz w:val="24"/>
          <w:szCs w:val="24"/>
        </w:rPr>
        <w:t>en el tema</w:t>
      </w:r>
      <w:r w:rsidR="00FC3B56" w:rsidRPr="000827F3">
        <w:rPr>
          <w:rFonts w:ascii="Arial" w:hAnsi="Arial" w:cs="Arial"/>
          <w:sz w:val="24"/>
          <w:szCs w:val="24"/>
        </w:rPr>
        <w:t>.</w:t>
      </w:r>
    </w:p>
    <w:p w:rsidR="00FC3B56" w:rsidRPr="000827F3" w:rsidRDefault="00FC3B56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Para comenzar se presenta una Situación problemática sobre un medicamento, el Metocarbamol, la cual es posible que puedas resolver, si es así, adelante</w:t>
      </w:r>
      <w:proofErr w:type="gramStart"/>
      <w:r w:rsidRPr="000827F3">
        <w:rPr>
          <w:rFonts w:ascii="Arial" w:hAnsi="Arial" w:cs="Arial"/>
          <w:sz w:val="24"/>
          <w:szCs w:val="24"/>
        </w:rPr>
        <w:t>!</w:t>
      </w:r>
      <w:proofErr w:type="gramEnd"/>
      <w:r w:rsidRPr="000827F3">
        <w:rPr>
          <w:rFonts w:ascii="Arial" w:hAnsi="Arial" w:cs="Arial"/>
          <w:sz w:val="24"/>
          <w:szCs w:val="24"/>
        </w:rPr>
        <w:t xml:space="preserve"> Si no pudiste resolver ese problema entonces continúa realizando las actividades que se proponen.</w:t>
      </w:r>
    </w:p>
    <w:p w:rsidR="001E2A18" w:rsidRPr="000827F3" w:rsidRDefault="00FC3B56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Observa el Sumario que </w:t>
      </w:r>
      <w:r w:rsidR="00DC64CE" w:rsidRPr="000827F3">
        <w:rPr>
          <w:rFonts w:ascii="Arial" w:hAnsi="Arial" w:cs="Arial"/>
          <w:sz w:val="24"/>
          <w:szCs w:val="24"/>
        </w:rPr>
        <w:t>será el orden que seguirá la clase.</w:t>
      </w:r>
    </w:p>
    <w:p w:rsidR="00DC64CE" w:rsidRPr="000827F3" w:rsidRDefault="00DC64CE" w:rsidP="000827F3">
      <w:pPr>
        <w:spacing w:after="0" w:line="360" w:lineRule="auto"/>
        <w:ind w:left="-284" w:right="-284"/>
        <w:jc w:val="both"/>
        <w:rPr>
          <w:rFonts w:ascii="Arial" w:hAnsi="Arial" w:cs="Arial"/>
          <w:bCs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El </w:t>
      </w:r>
      <w:r w:rsidRPr="000827F3">
        <w:rPr>
          <w:rFonts w:ascii="Arial" w:hAnsi="Arial" w:cs="Arial"/>
          <w:sz w:val="24"/>
          <w:szCs w:val="24"/>
          <w:lang w:val="es-ES_tradnl"/>
        </w:rPr>
        <w:t xml:space="preserve">esquema lógico expresa la relación del tema con el cálculo numérico que va a llevarnos directamente a la </w:t>
      </w:r>
      <w:r w:rsidRPr="000827F3">
        <w:rPr>
          <w:rFonts w:ascii="Arial" w:hAnsi="Arial" w:cs="Arial"/>
          <w:bCs/>
          <w:sz w:val="24"/>
          <w:szCs w:val="24"/>
        </w:rPr>
        <w:t>resolución de problema relacionados con la medic</w:t>
      </w:r>
      <w:r w:rsidR="007224A2">
        <w:rPr>
          <w:rFonts w:ascii="Arial" w:hAnsi="Arial" w:cs="Arial"/>
          <w:bCs/>
          <w:sz w:val="24"/>
          <w:szCs w:val="24"/>
        </w:rPr>
        <w:t>ina y otras ciencias, lo cual</w:t>
      </w:r>
      <w:r w:rsidRPr="000827F3">
        <w:rPr>
          <w:rFonts w:ascii="Arial" w:hAnsi="Arial" w:cs="Arial"/>
          <w:bCs/>
          <w:sz w:val="24"/>
          <w:szCs w:val="24"/>
        </w:rPr>
        <w:t xml:space="preserve"> favorecerá el desarrollo de habilidades comunica</w:t>
      </w:r>
      <w:r w:rsidR="007224A2">
        <w:rPr>
          <w:rFonts w:ascii="Arial" w:hAnsi="Arial" w:cs="Arial"/>
          <w:bCs/>
          <w:sz w:val="24"/>
          <w:szCs w:val="24"/>
        </w:rPr>
        <w:t>tivas en idioma español y también</w:t>
      </w:r>
      <w:r w:rsidRPr="000827F3">
        <w:rPr>
          <w:rFonts w:ascii="Arial" w:hAnsi="Arial" w:cs="Arial"/>
          <w:bCs/>
          <w:sz w:val="24"/>
          <w:szCs w:val="24"/>
        </w:rPr>
        <w:t xml:space="preserve"> comprender problemas </w:t>
      </w:r>
      <w:r w:rsidR="007224A2" w:rsidRPr="000827F3">
        <w:rPr>
          <w:rFonts w:ascii="Arial" w:hAnsi="Arial" w:cs="Arial"/>
          <w:bCs/>
          <w:sz w:val="24"/>
          <w:szCs w:val="24"/>
        </w:rPr>
        <w:t>de la vida</w:t>
      </w:r>
      <w:r w:rsidR="007224A2" w:rsidRPr="000827F3">
        <w:rPr>
          <w:rFonts w:ascii="Arial" w:hAnsi="Arial" w:cs="Arial"/>
          <w:bCs/>
          <w:sz w:val="24"/>
          <w:szCs w:val="24"/>
        </w:rPr>
        <w:t xml:space="preserve"> </w:t>
      </w:r>
      <w:r w:rsidR="007224A2">
        <w:rPr>
          <w:rFonts w:ascii="Arial" w:hAnsi="Arial" w:cs="Arial"/>
          <w:bCs/>
          <w:sz w:val="24"/>
          <w:szCs w:val="24"/>
        </w:rPr>
        <w:t>cotidiana</w:t>
      </w:r>
      <w:r w:rsidRPr="000827F3">
        <w:rPr>
          <w:rFonts w:ascii="Arial" w:hAnsi="Arial" w:cs="Arial"/>
          <w:bCs/>
          <w:sz w:val="24"/>
          <w:szCs w:val="24"/>
        </w:rPr>
        <w:t>.</w:t>
      </w:r>
    </w:p>
    <w:p w:rsidR="00DC64CE" w:rsidRPr="000827F3" w:rsidRDefault="00DC64CE" w:rsidP="000827F3">
      <w:pPr>
        <w:spacing w:after="0" w:line="360" w:lineRule="auto"/>
        <w:ind w:left="-284" w:right="-284"/>
        <w:jc w:val="both"/>
        <w:rPr>
          <w:rFonts w:ascii="Arial" w:hAnsi="Arial" w:cs="Arial"/>
          <w:bCs/>
          <w:sz w:val="24"/>
          <w:szCs w:val="24"/>
        </w:rPr>
      </w:pPr>
      <w:r w:rsidRPr="000827F3">
        <w:rPr>
          <w:rFonts w:ascii="Arial" w:hAnsi="Arial" w:cs="Arial"/>
          <w:bCs/>
          <w:sz w:val="24"/>
          <w:szCs w:val="24"/>
        </w:rPr>
        <w:t>Te presentamos en una lámina lo esencial que debes hacer en esta clase.</w:t>
      </w:r>
    </w:p>
    <w:p w:rsidR="00DC64CE" w:rsidRPr="000827F3" w:rsidRDefault="00DC64CE" w:rsidP="000827F3">
      <w:pPr>
        <w:spacing w:after="0" w:line="360" w:lineRule="auto"/>
        <w:ind w:left="-284" w:right="-284"/>
        <w:jc w:val="both"/>
        <w:rPr>
          <w:rFonts w:ascii="Arial" w:hAnsi="Arial" w:cs="Arial"/>
          <w:bCs/>
          <w:sz w:val="24"/>
          <w:szCs w:val="24"/>
        </w:rPr>
      </w:pPr>
      <w:r w:rsidRPr="000827F3">
        <w:rPr>
          <w:rFonts w:ascii="Arial" w:hAnsi="Arial" w:cs="Arial"/>
          <w:bCs/>
          <w:sz w:val="24"/>
          <w:szCs w:val="24"/>
        </w:rPr>
        <w:t>Sobre la pregunta ¿Qué es magnitud?</w:t>
      </w:r>
      <w:r w:rsidR="007224A2">
        <w:rPr>
          <w:rFonts w:ascii="Arial" w:hAnsi="Arial" w:cs="Arial"/>
          <w:bCs/>
          <w:sz w:val="24"/>
          <w:szCs w:val="24"/>
        </w:rPr>
        <w:t>, piensa antes de pasar</w:t>
      </w:r>
      <w:r w:rsidR="00A544DC" w:rsidRPr="000827F3">
        <w:rPr>
          <w:rFonts w:ascii="Arial" w:hAnsi="Arial" w:cs="Arial"/>
          <w:bCs/>
          <w:sz w:val="24"/>
          <w:szCs w:val="24"/>
        </w:rPr>
        <w:t xml:space="preserve"> la siguiente y lee el comentario que presenta la diapositiva</w:t>
      </w:r>
      <w:r w:rsidR="007224A2">
        <w:rPr>
          <w:rFonts w:ascii="Arial" w:hAnsi="Arial" w:cs="Arial"/>
          <w:bCs/>
          <w:sz w:val="24"/>
          <w:szCs w:val="24"/>
        </w:rPr>
        <w:t>,</w:t>
      </w:r>
      <w:r w:rsidR="00A544DC" w:rsidRPr="000827F3">
        <w:rPr>
          <w:rFonts w:ascii="Arial" w:hAnsi="Arial" w:cs="Arial"/>
          <w:bCs/>
          <w:sz w:val="24"/>
          <w:szCs w:val="24"/>
        </w:rPr>
        <w:t xml:space="preserve"> </w:t>
      </w:r>
      <w:r w:rsidR="007224A2">
        <w:rPr>
          <w:rFonts w:ascii="Arial" w:hAnsi="Arial" w:cs="Arial"/>
          <w:bCs/>
          <w:sz w:val="24"/>
          <w:szCs w:val="24"/>
        </w:rPr>
        <w:t xml:space="preserve">trata </w:t>
      </w:r>
      <w:r w:rsidR="007224A2">
        <w:rPr>
          <w:rFonts w:ascii="Arial" w:hAnsi="Arial" w:cs="Arial"/>
          <w:bCs/>
          <w:sz w:val="24"/>
          <w:szCs w:val="24"/>
        </w:rPr>
        <w:t xml:space="preserve">de redefinir </w:t>
      </w:r>
      <w:r w:rsidR="007224A2">
        <w:rPr>
          <w:rFonts w:ascii="Arial" w:hAnsi="Arial" w:cs="Arial"/>
          <w:bCs/>
          <w:sz w:val="24"/>
          <w:szCs w:val="24"/>
        </w:rPr>
        <w:t xml:space="preserve">con tus palabras el concepto de magnitud, después lee </w:t>
      </w:r>
      <w:r w:rsidR="00A544DC" w:rsidRPr="000827F3">
        <w:rPr>
          <w:rFonts w:ascii="Arial" w:hAnsi="Arial" w:cs="Arial"/>
          <w:bCs/>
          <w:sz w:val="24"/>
          <w:szCs w:val="24"/>
        </w:rPr>
        <w:t>la definición</w:t>
      </w:r>
      <w:r w:rsidR="007224A2">
        <w:rPr>
          <w:rFonts w:ascii="Arial" w:hAnsi="Arial" w:cs="Arial"/>
          <w:bCs/>
          <w:sz w:val="24"/>
          <w:szCs w:val="24"/>
        </w:rPr>
        <w:t xml:space="preserve"> y toma nota</w:t>
      </w:r>
      <w:r w:rsidR="00A544DC" w:rsidRPr="000827F3">
        <w:rPr>
          <w:rFonts w:ascii="Arial" w:hAnsi="Arial" w:cs="Arial"/>
          <w:bCs/>
          <w:sz w:val="24"/>
          <w:szCs w:val="24"/>
        </w:rPr>
        <w:t>.</w:t>
      </w:r>
    </w:p>
    <w:p w:rsidR="00A544DC" w:rsidRPr="000827F3" w:rsidRDefault="00A544DC" w:rsidP="000827F3">
      <w:pPr>
        <w:spacing w:after="0" w:line="360" w:lineRule="auto"/>
        <w:ind w:left="-284" w:right="-284"/>
        <w:jc w:val="both"/>
        <w:rPr>
          <w:rFonts w:ascii="Arial" w:hAnsi="Arial" w:cs="Arial"/>
          <w:bCs/>
          <w:sz w:val="24"/>
          <w:szCs w:val="24"/>
        </w:rPr>
      </w:pPr>
      <w:r w:rsidRPr="000827F3">
        <w:rPr>
          <w:rFonts w:ascii="Arial" w:hAnsi="Arial" w:cs="Arial"/>
          <w:bCs/>
          <w:sz w:val="24"/>
          <w:szCs w:val="24"/>
        </w:rPr>
        <w:t xml:space="preserve">Luego responde: ¿Qué sistema de medidas conocen? ¿Cómo surgió el Sistema Métrico Decimal? Para esto puedes profundizar en la necesidad y la historia del surgimiento del SMD para el orden económico mundial en el sitio </w:t>
      </w:r>
      <w:hyperlink r:id="rId7" w:history="1">
        <w:r w:rsidRPr="000827F3">
          <w:rPr>
            <w:rStyle w:val="Hipervnculo"/>
            <w:rFonts w:ascii="Arial" w:hAnsi="Arial" w:cs="Arial"/>
            <w:bCs/>
            <w:sz w:val="24"/>
            <w:szCs w:val="24"/>
          </w:rPr>
          <w:t>https://www.ecured.cu/Sistema_métrico_decimal</w:t>
        </w:r>
      </w:hyperlink>
    </w:p>
    <w:p w:rsidR="00DC64CE" w:rsidRPr="000827F3" w:rsidRDefault="00A544DC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bCs/>
          <w:sz w:val="24"/>
          <w:szCs w:val="24"/>
        </w:rPr>
        <w:t>Donde se ofrece un</w:t>
      </w:r>
      <w:r w:rsidR="00A74F4A" w:rsidRPr="000827F3">
        <w:rPr>
          <w:rFonts w:ascii="Arial" w:hAnsi="Arial" w:cs="Arial"/>
          <w:bCs/>
          <w:sz w:val="24"/>
          <w:szCs w:val="24"/>
        </w:rPr>
        <w:t xml:space="preserve">a amplia e interesante </w:t>
      </w:r>
      <w:r w:rsidR="00060B36" w:rsidRPr="000827F3">
        <w:rPr>
          <w:rFonts w:ascii="Arial" w:hAnsi="Arial" w:cs="Arial"/>
          <w:bCs/>
          <w:sz w:val="24"/>
          <w:szCs w:val="24"/>
        </w:rPr>
        <w:t>respuesta a estas preguntas que seguro te avivar</w:t>
      </w:r>
      <w:r w:rsidR="00A00AA4" w:rsidRPr="000827F3">
        <w:rPr>
          <w:rFonts w:ascii="Arial" w:hAnsi="Arial" w:cs="Arial"/>
          <w:bCs/>
          <w:sz w:val="24"/>
          <w:szCs w:val="24"/>
        </w:rPr>
        <w:t>án</w:t>
      </w:r>
      <w:r w:rsidRPr="000827F3">
        <w:rPr>
          <w:rFonts w:ascii="Arial" w:hAnsi="Arial" w:cs="Arial"/>
          <w:bCs/>
          <w:sz w:val="24"/>
          <w:szCs w:val="24"/>
        </w:rPr>
        <w:t xml:space="preserve"> </w:t>
      </w:r>
      <w:r w:rsidR="00060B36" w:rsidRPr="000827F3">
        <w:rPr>
          <w:rFonts w:ascii="Arial" w:hAnsi="Arial" w:cs="Arial"/>
          <w:sz w:val="24"/>
          <w:szCs w:val="24"/>
        </w:rPr>
        <w:t>e</w:t>
      </w:r>
      <w:r w:rsidR="00A00AA4" w:rsidRPr="000827F3">
        <w:rPr>
          <w:rFonts w:ascii="Arial" w:hAnsi="Arial" w:cs="Arial"/>
          <w:sz w:val="24"/>
          <w:szCs w:val="24"/>
        </w:rPr>
        <w:t>l</w:t>
      </w:r>
      <w:r w:rsidR="00060B36" w:rsidRPr="000827F3">
        <w:rPr>
          <w:rFonts w:ascii="Arial" w:hAnsi="Arial" w:cs="Arial"/>
          <w:sz w:val="24"/>
          <w:szCs w:val="24"/>
        </w:rPr>
        <w:t xml:space="preserve"> </w:t>
      </w:r>
      <w:r w:rsidR="00A00AA4" w:rsidRPr="000827F3">
        <w:rPr>
          <w:rFonts w:ascii="Arial" w:hAnsi="Arial" w:cs="Arial"/>
          <w:sz w:val="24"/>
          <w:szCs w:val="24"/>
        </w:rPr>
        <w:t>interés por conocer más.</w:t>
      </w:r>
    </w:p>
    <w:p w:rsidR="00E47F48" w:rsidRPr="000827F3" w:rsidRDefault="00A00AA4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bCs/>
          <w:sz w:val="24"/>
          <w:szCs w:val="24"/>
          <w:lang w:val="es-CO"/>
        </w:rPr>
        <w:lastRenderedPageBreak/>
        <w:t>¿Cómo trabajar en el SMD?: aquí te servirá el medio de enseñanza-aprendizaje que es</w:t>
      </w:r>
      <w:r w:rsidRPr="000827F3">
        <w:rPr>
          <w:rFonts w:ascii="Arial" w:hAnsi="Arial" w:cs="Arial"/>
          <w:bCs/>
          <w:sz w:val="24"/>
          <w:szCs w:val="24"/>
        </w:rPr>
        <w:t xml:space="preserve"> </w:t>
      </w:r>
      <w:r w:rsidRPr="000827F3">
        <w:rPr>
          <w:rFonts w:ascii="Arial" w:hAnsi="Arial" w:cs="Arial"/>
          <w:sz w:val="24"/>
          <w:szCs w:val="24"/>
        </w:rPr>
        <w:t xml:space="preserve">muy sencillo de elaborar, preferiblemente en hoja de cartón, para que puedas utilizarlo en las siguientes clases prácticas para resolver la conversión dentro del sistema decimal. También cuentas </w:t>
      </w:r>
      <w:r w:rsidR="00C13BDA" w:rsidRPr="000827F3">
        <w:rPr>
          <w:rFonts w:ascii="Arial" w:hAnsi="Arial" w:cs="Arial"/>
          <w:sz w:val="24"/>
          <w:szCs w:val="24"/>
        </w:rPr>
        <w:t>con los ejemplos 1</w:t>
      </w:r>
      <w:r w:rsidR="007224A2">
        <w:rPr>
          <w:rFonts w:ascii="Arial" w:hAnsi="Arial" w:cs="Arial"/>
          <w:sz w:val="24"/>
          <w:szCs w:val="24"/>
        </w:rPr>
        <w:t xml:space="preserve"> </w:t>
      </w:r>
      <w:r w:rsidR="00C13BDA" w:rsidRPr="000827F3">
        <w:rPr>
          <w:rFonts w:ascii="Arial" w:hAnsi="Arial" w:cs="Arial"/>
          <w:sz w:val="24"/>
          <w:szCs w:val="24"/>
        </w:rPr>
        <w:t>y</w:t>
      </w:r>
      <w:r w:rsidR="007224A2">
        <w:rPr>
          <w:rFonts w:ascii="Arial" w:hAnsi="Arial" w:cs="Arial"/>
          <w:sz w:val="24"/>
          <w:szCs w:val="24"/>
        </w:rPr>
        <w:t xml:space="preserve"> </w:t>
      </w:r>
      <w:r w:rsidR="00C13BDA" w:rsidRPr="000827F3">
        <w:rPr>
          <w:rFonts w:ascii="Arial" w:hAnsi="Arial" w:cs="Arial"/>
          <w:sz w:val="24"/>
          <w:szCs w:val="24"/>
        </w:rPr>
        <w:t xml:space="preserve">2 que se presentan con </w:t>
      </w:r>
      <w:r w:rsidRPr="000827F3">
        <w:rPr>
          <w:rFonts w:ascii="Arial" w:hAnsi="Arial" w:cs="Arial"/>
          <w:sz w:val="24"/>
          <w:szCs w:val="24"/>
        </w:rPr>
        <w:t>diapositiva</w:t>
      </w:r>
      <w:r w:rsidR="00C13BDA" w:rsidRPr="000827F3">
        <w:rPr>
          <w:rFonts w:ascii="Arial" w:hAnsi="Arial" w:cs="Arial"/>
          <w:sz w:val="24"/>
          <w:szCs w:val="24"/>
        </w:rPr>
        <w:t>s</w:t>
      </w:r>
      <w:r w:rsidRPr="000827F3">
        <w:rPr>
          <w:rFonts w:ascii="Arial" w:hAnsi="Arial" w:cs="Arial"/>
          <w:sz w:val="24"/>
          <w:szCs w:val="24"/>
        </w:rPr>
        <w:t xml:space="preserve"> animada</w:t>
      </w:r>
      <w:r w:rsidR="00C13BDA" w:rsidRPr="000827F3">
        <w:rPr>
          <w:rFonts w:ascii="Arial" w:hAnsi="Arial" w:cs="Arial"/>
          <w:sz w:val="24"/>
          <w:szCs w:val="24"/>
        </w:rPr>
        <w:t>s</w:t>
      </w:r>
      <w:r w:rsidRPr="000827F3">
        <w:rPr>
          <w:rFonts w:ascii="Arial" w:hAnsi="Arial" w:cs="Arial"/>
          <w:sz w:val="24"/>
          <w:szCs w:val="24"/>
        </w:rPr>
        <w:t xml:space="preserve"> del proceder a seguir</w:t>
      </w:r>
      <w:r w:rsidR="00C13BDA" w:rsidRPr="000827F3">
        <w:rPr>
          <w:rFonts w:ascii="Arial" w:hAnsi="Arial" w:cs="Arial"/>
          <w:sz w:val="24"/>
          <w:szCs w:val="24"/>
        </w:rPr>
        <w:t xml:space="preserve"> </w:t>
      </w:r>
      <w:r w:rsidRPr="000827F3">
        <w:rPr>
          <w:rFonts w:ascii="Arial" w:hAnsi="Arial" w:cs="Arial"/>
          <w:sz w:val="24"/>
          <w:szCs w:val="24"/>
        </w:rPr>
        <w:t>(Nota: las siglas UB significan Unidad Básica,</w:t>
      </w:r>
      <w:r w:rsidR="00C13BDA" w:rsidRPr="000827F3">
        <w:rPr>
          <w:rFonts w:ascii="Arial" w:hAnsi="Arial" w:cs="Arial"/>
          <w:sz w:val="24"/>
          <w:szCs w:val="24"/>
        </w:rPr>
        <w:t xml:space="preserve"> es decir: metro (m)</w:t>
      </w:r>
      <w:r w:rsidR="001E42F1">
        <w:rPr>
          <w:rFonts w:ascii="Arial" w:hAnsi="Arial" w:cs="Arial"/>
          <w:sz w:val="24"/>
          <w:szCs w:val="24"/>
        </w:rPr>
        <w:t xml:space="preserve"> en longitud</w:t>
      </w:r>
      <w:r w:rsidR="00C13BDA" w:rsidRPr="000827F3">
        <w:rPr>
          <w:rFonts w:ascii="Arial" w:hAnsi="Arial" w:cs="Arial"/>
          <w:sz w:val="24"/>
          <w:szCs w:val="24"/>
        </w:rPr>
        <w:t>;</w:t>
      </w:r>
      <w:r w:rsidR="001E42F1">
        <w:rPr>
          <w:rFonts w:ascii="Arial" w:hAnsi="Arial" w:cs="Arial"/>
          <w:sz w:val="24"/>
          <w:szCs w:val="24"/>
        </w:rPr>
        <w:t xml:space="preserve"> en superficies </w:t>
      </w:r>
      <w:proofErr w:type="gramStart"/>
      <w:r w:rsidR="001E42F1">
        <w:rPr>
          <w:rFonts w:ascii="Arial" w:hAnsi="Arial" w:cs="Arial"/>
          <w:sz w:val="24"/>
          <w:szCs w:val="24"/>
        </w:rPr>
        <w:t>m</w:t>
      </w:r>
      <w:r w:rsidR="001E42F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1E42F1">
        <w:rPr>
          <w:rFonts w:ascii="Arial" w:hAnsi="Arial" w:cs="Arial"/>
          <w:sz w:val="24"/>
          <w:szCs w:val="24"/>
        </w:rPr>
        <w:t xml:space="preserve"> ;para</w:t>
      </w:r>
      <w:proofErr w:type="gramEnd"/>
      <w:r w:rsidR="001E42F1" w:rsidRPr="001E42F1">
        <w:rPr>
          <w:rFonts w:ascii="Arial" w:hAnsi="Arial" w:cs="Arial"/>
          <w:sz w:val="24"/>
          <w:szCs w:val="24"/>
        </w:rPr>
        <w:t xml:space="preserve"> volumen </w:t>
      </w:r>
      <w:r w:rsidR="001E42F1">
        <w:rPr>
          <w:rFonts w:ascii="Arial" w:hAnsi="Arial" w:cs="Arial"/>
          <w:sz w:val="24"/>
          <w:szCs w:val="24"/>
        </w:rPr>
        <w:t>m</w:t>
      </w:r>
      <w:r w:rsidR="001E42F1">
        <w:rPr>
          <w:rFonts w:ascii="Arial" w:hAnsi="Arial" w:cs="Arial"/>
          <w:sz w:val="24"/>
          <w:szCs w:val="24"/>
          <w:vertAlign w:val="superscript"/>
        </w:rPr>
        <w:t>3</w:t>
      </w:r>
      <w:r w:rsidR="001E42F1">
        <w:rPr>
          <w:rFonts w:ascii="Arial" w:hAnsi="Arial" w:cs="Arial"/>
          <w:sz w:val="24"/>
          <w:szCs w:val="24"/>
        </w:rPr>
        <w:t>;</w:t>
      </w:r>
      <w:r w:rsidR="00C13BDA" w:rsidRPr="000827F3">
        <w:rPr>
          <w:rFonts w:ascii="Arial" w:hAnsi="Arial" w:cs="Arial"/>
          <w:sz w:val="24"/>
          <w:szCs w:val="24"/>
        </w:rPr>
        <w:t xml:space="preserve"> </w:t>
      </w:r>
      <w:r w:rsidR="001E42F1">
        <w:rPr>
          <w:rFonts w:ascii="Arial" w:hAnsi="Arial" w:cs="Arial"/>
          <w:sz w:val="24"/>
          <w:szCs w:val="24"/>
        </w:rPr>
        <w:t xml:space="preserve">también </w:t>
      </w:r>
      <w:r w:rsidR="00C13BDA" w:rsidRPr="000827F3">
        <w:rPr>
          <w:rFonts w:ascii="Arial" w:hAnsi="Arial" w:cs="Arial"/>
          <w:sz w:val="24"/>
          <w:szCs w:val="24"/>
        </w:rPr>
        <w:t>l (litro); gramo(g) y los prefijos correspondientes que encontrarás en la diapositiva 16).</w:t>
      </w:r>
    </w:p>
    <w:p w:rsidR="00E47F48" w:rsidRPr="000827F3" w:rsidRDefault="00E47F4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Al Sistema Internacional de unidades conocido por las siglas SI, se dedican varias láminas, y los sitios web donde puedes encontrar la ampliación de estos contenidos.</w:t>
      </w:r>
    </w:p>
    <w:p w:rsidR="00E47F48" w:rsidRPr="000827F3" w:rsidRDefault="00E47F48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Muy importante resulta que memorices la tabla Otras equivalencias, donde encuentras unidades de medidas que se utilizan en Cuba en la actualidad y con las cuales te debes familiarizar debido al uso frecuente en la medicina como es el caso de la gota, el ml, el decímetro cúbico (</w:t>
      </w:r>
      <w:proofErr w:type="gramStart"/>
      <w:r w:rsidRPr="000827F3">
        <w:rPr>
          <w:rFonts w:ascii="Arial" w:hAnsi="Arial" w:cs="Arial"/>
          <w:sz w:val="24"/>
          <w:szCs w:val="24"/>
        </w:rPr>
        <w:t>1dm</w:t>
      </w:r>
      <w:r w:rsidRPr="000827F3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0827F3">
        <w:rPr>
          <w:rFonts w:ascii="Arial" w:hAnsi="Arial" w:cs="Arial"/>
          <w:sz w:val="24"/>
          <w:szCs w:val="24"/>
        </w:rPr>
        <w:t>)</w:t>
      </w:r>
      <w:proofErr w:type="gramEnd"/>
      <w:r w:rsidR="007E79DD" w:rsidRPr="000827F3">
        <w:rPr>
          <w:rFonts w:ascii="Arial" w:hAnsi="Arial" w:cs="Arial"/>
          <w:sz w:val="24"/>
          <w:szCs w:val="24"/>
        </w:rPr>
        <w:t xml:space="preserve"> y otras frecuentes en la vida cotidiana de los cubanos como es la libra.</w:t>
      </w:r>
    </w:p>
    <w:p w:rsidR="007E79DD" w:rsidRPr="000827F3" w:rsidRDefault="007E79DD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Sobre la pregunta ¿Conoces otros sistemas de unidades? se hace una amplia referencia que te resultará interesante. En la diapositiva 36 se presentan 2 ejemplos resueltos para que sigas el algoritmo de solución.</w:t>
      </w:r>
    </w:p>
    <w:p w:rsidR="007E79DD" w:rsidRPr="000827F3" w:rsidRDefault="007E79DD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Resuelve los ejercicios de autoevaluación y coloca tus soluciones y respuestas en una nueva diapositiva a continuación o utiliza el portafolio de aprendizaje de la plataforma Moodle.</w:t>
      </w:r>
    </w:p>
    <w:p w:rsidR="007E79DD" w:rsidRPr="000827F3" w:rsidRDefault="001A1631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También encuentras una propuesta para la próxima clase, que será un trabajo en equipo, o si prefieres lo puedes hacer individual y colocar tus soluciones en el foro del Tema 2.</w:t>
      </w:r>
    </w:p>
    <w:p w:rsidR="00002E85" w:rsidRPr="000827F3" w:rsidRDefault="001A1631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Recuerda que la</w:t>
      </w:r>
      <w:r w:rsidR="00002E85" w:rsidRPr="000827F3">
        <w:rPr>
          <w:rFonts w:ascii="Arial" w:hAnsi="Arial" w:cs="Arial"/>
          <w:sz w:val="24"/>
          <w:szCs w:val="24"/>
        </w:rPr>
        <w:t xml:space="preserve">s dudas, preguntas, sugerencias o </w:t>
      </w:r>
      <w:r w:rsidR="00C576B9">
        <w:rPr>
          <w:rFonts w:ascii="Arial" w:hAnsi="Arial" w:cs="Arial"/>
          <w:sz w:val="24"/>
          <w:szCs w:val="24"/>
        </w:rPr>
        <w:t xml:space="preserve">para </w:t>
      </w:r>
      <w:r w:rsidR="00002E85" w:rsidRPr="000827F3">
        <w:rPr>
          <w:rFonts w:ascii="Arial" w:hAnsi="Arial" w:cs="Arial"/>
          <w:sz w:val="24"/>
          <w:szCs w:val="24"/>
        </w:rPr>
        <w:t xml:space="preserve">la aclaración de inquietudes puedes comunicarte con los profesores vía e-mail o directamente en el horario de consulta planificado.                                                </w:t>
      </w:r>
    </w:p>
    <w:p w:rsidR="00002E85" w:rsidRPr="000827F3" w:rsidRDefault="00002E85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Profesores: MSc. Alenia Rodríguez González    (aleniarg@infomed.sld.cu)</w:t>
      </w:r>
    </w:p>
    <w:p w:rsidR="00002E85" w:rsidRPr="000827F3" w:rsidRDefault="00002E85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                    MSc.Lourdes Cintra Rodríguez    (lourdescintra@infomed.sld.cu)</w:t>
      </w:r>
    </w:p>
    <w:p w:rsidR="00002E85" w:rsidRPr="000827F3" w:rsidRDefault="00002E85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827F3">
        <w:rPr>
          <w:rFonts w:ascii="Arial" w:hAnsi="Arial" w:cs="Arial"/>
          <w:sz w:val="24"/>
          <w:szCs w:val="24"/>
        </w:rPr>
        <w:t>WhatsApp</w:t>
      </w:r>
      <w:proofErr w:type="spellEnd"/>
      <w:r w:rsidRPr="000827F3">
        <w:rPr>
          <w:rFonts w:ascii="Arial" w:hAnsi="Arial" w:cs="Arial"/>
          <w:sz w:val="24"/>
          <w:szCs w:val="24"/>
        </w:rPr>
        <w:t>: Alenia Rodríguez: 54414177; Lourdes cintra: 54561580</w:t>
      </w:r>
    </w:p>
    <w:p w:rsidR="005D2F9D" w:rsidRPr="000827F3" w:rsidRDefault="005D2F9D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b/>
          <w:sz w:val="24"/>
          <w:szCs w:val="24"/>
        </w:rPr>
        <w:t>Recursos para el aprendizaje</w:t>
      </w:r>
      <w:r w:rsidRPr="000827F3">
        <w:rPr>
          <w:rFonts w:ascii="Arial" w:hAnsi="Arial" w:cs="Arial"/>
          <w:sz w:val="24"/>
          <w:szCs w:val="24"/>
        </w:rPr>
        <w:t>.</w:t>
      </w:r>
    </w:p>
    <w:p w:rsidR="005D2F9D" w:rsidRPr="000827F3" w:rsidRDefault="005D2F9D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>Dispone de Texto, folleto, Moodle, material digitalizado, presentación electrónica y la bibliografía digital presentada para el tema por los profesores.</w:t>
      </w:r>
    </w:p>
    <w:p w:rsidR="005D2F9D" w:rsidRPr="000827F3" w:rsidRDefault="005D2F9D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2E85" w:rsidRPr="00C576B9" w:rsidRDefault="00C576B9" w:rsidP="00C576B9">
      <w:pPr>
        <w:spacing w:after="0" w:line="360" w:lineRule="auto"/>
        <w:ind w:right="-28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5D2F9D" w:rsidRPr="000827F3">
        <w:rPr>
          <w:rFonts w:ascii="Arial" w:hAnsi="Arial" w:cs="Arial"/>
          <w:b/>
          <w:sz w:val="24"/>
          <w:szCs w:val="24"/>
        </w:rPr>
        <w:t>Éxitos</w:t>
      </w:r>
      <w:proofErr w:type="gramStart"/>
      <w:r w:rsidR="005D2F9D" w:rsidRPr="000827F3">
        <w:rPr>
          <w:rFonts w:ascii="Arial" w:hAnsi="Arial" w:cs="Arial"/>
          <w:b/>
          <w:sz w:val="24"/>
          <w:szCs w:val="24"/>
        </w:rPr>
        <w:t>!!!!!!</w:t>
      </w:r>
      <w:proofErr w:type="gramEnd"/>
    </w:p>
    <w:p w:rsidR="009476B2" w:rsidRPr="00C576B9" w:rsidRDefault="000827F3" w:rsidP="000827F3">
      <w:pPr>
        <w:numPr>
          <w:ilvl w:val="0"/>
          <w:numId w:val="1"/>
        </w:numPr>
        <w:spacing w:after="0" w:line="360" w:lineRule="auto"/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C576B9">
        <w:rPr>
          <w:rFonts w:ascii="Arial" w:hAnsi="Arial" w:cs="Arial"/>
          <w:b/>
          <w:sz w:val="24"/>
          <w:szCs w:val="24"/>
          <w:lang w:val="es-ES_tradnl"/>
        </w:rPr>
        <w:lastRenderedPageBreak/>
        <w:t>Bibliografía Básica:</w:t>
      </w:r>
    </w:p>
    <w:p w:rsidR="001A1631" w:rsidRPr="000827F3" w:rsidRDefault="001A1631" w:rsidP="000827F3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0827F3">
        <w:rPr>
          <w:rFonts w:ascii="Arial" w:hAnsi="Arial" w:cs="Arial"/>
          <w:sz w:val="24"/>
          <w:szCs w:val="24"/>
          <w:lang w:val="es-ES_tradnl"/>
        </w:rPr>
        <w:t xml:space="preserve">Navarro JC, Navarrete MC, Hernández B, Castillo M, Vivar E, </w:t>
      </w:r>
      <w:proofErr w:type="spellStart"/>
      <w:r w:rsidRPr="000827F3">
        <w:rPr>
          <w:rFonts w:ascii="Arial" w:hAnsi="Arial" w:cs="Arial"/>
          <w:sz w:val="24"/>
          <w:szCs w:val="24"/>
          <w:lang w:val="es-ES_tradnl"/>
        </w:rPr>
        <w:t>Tolón</w:t>
      </w:r>
      <w:proofErr w:type="spellEnd"/>
      <w:r w:rsidRPr="000827F3">
        <w:rPr>
          <w:rFonts w:ascii="Arial" w:hAnsi="Arial" w:cs="Arial"/>
          <w:sz w:val="24"/>
          <w:szCs w:val="24"/>
          <w:lang w:val="es-ES_tradnl"/>
        </w:rPr>
        <w:t xml:space="preserve"> RC, et al. Matemática. La Habana, Cuba: editorial Ciencias Médicas; 2012. p. 32-48</w:t>
      </w:r>
    </w:p>
    <w:p w:rsidR="005779EA" w:rsidRDefault="000827F3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SimSun" w:hAnsi="Arial" w:cs="Arial"/>
          <w:bCs/>
          <w:iCs/>
          <w:sz w:val="24"/>
          <w:szCs w:val="24"/>
          <w:lang w:eastAsia="es-ES"/>
        </w:rPr>
      </w:pPr>
      <w:r w:rsidRPr="000827F3">
        <w:rPr>
          <w:rFonts w:ascii="Arial" w:eastAsia="SimSun" w:hAnsi="Arial" w:cs="Arial"/>
          <w:bCs/>
          <w:iCs/>
          <w:sz w:val="24"/>
          <w:szCs w:val="24"/>
          <w:lang w:eastAsia="es-ES"/>
        </w:rPr>
        <w:t>Colectivo de autores. Clases y Folleto de ejercicios digitalizados de la cátedra de Matemática;2015</w:t>
      </w:r>
    </w:p>
    <w:p w:rsidR="005779EA" w:rsidRPr="005779EA" w:rsidRDefault="005779EA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5779EA">
        <w:rPr>
          <w:rFonts w:ascii="Arial" w:hAnsi="Arial" w:cs="Arial"/>
          <w:sz w:val="24"/>
          <w:szCs w:val="24"/>
          <w:lang w:val="es-ES_tradnl"/>
        </w:rPr>
        <w:t>Magnitudes y sus unidades. Consultado el 25-10-2018 en: http://bvscuba.sld.cu/</w:t>
      </w:r>
    </w:p>
    <w:p w:rsidR="005779EA" w:rsidRPr="000827F3" w:rsidRDefault="005779EA" w:rsidP="005779EA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0827F3">
        <w:rPr>
          <w:rFonts w:ascii="Arial" w:hAnsi="Arial" w:cs="Arial"/>
          <w:sz w:val="24"/>
          <w:szCs w:val="24"/>
        </w:rPr>
        <w:t xml:space="preserve">                         http://www.convertworld.com/es/</w:t>
      </w:r>
    </w:p>
    <w:p w:rsidR="005779EA" w:rsidRDefault="005779EA" w:rsidP="005779EA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bCs/>
          <w:iCs/>
          <w:sz w:val="24"/>
          <w:szCs w:val="24"/>
          <w:lang w:eastAsia="es-ES"/>
        </w:rPr>
      </w:pPr>
    </w:p>
    <w:p w:rsidR="009476B2" w:rsidRPr="005779EA" w:rsidRDefault="000827F3" w:rsidP="005779EA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bCs/>
          <w:iCs/>
          <w:sz w:val="24"/>
          <w:szCs w:val="24"/>
          <w:lang w:eastAsia="es-ES"/>
        </w:rPr>
      </w:pPr>
      <w:r w:rsidRPr="005779EA">
        <w:rPr>
          <w:rFonts w:ascii="Arial" w:hAnsi="Arial" w:cs="Arial"/>
          <w:b/>
          <w:sz w:val="24"/>
          <w:szCs w:val="24"/>
          <w:lang w:val="es-ES_tradnl"/>
        </w:rPr>
        <w:t xml:space="preserve">Bibliografía complementaria: </w:t>
      </w:r>
    </w:p>
    <w:p w:rsidR="005779EA" w:rsidRPr="005779EA" w:rsidRDefault="005779EA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779EA">
        <w:rPr>
          <w:rFonts w:ascii="Arial" w:eastAsia="SimSun" w:hAnsi="Arial" w:cs="Arial"/>
          <w:sz w:val="24"/>
          <w:szCs w:val="24"/>
          <w:lang w:eastAsia="es-ES"/>
        </w:rPr>
        <w:t>Aldereguía, J. Problemas de Higiene social y Organización de Salud Pública. La Habana, Cuba: Editorial Científico – Técnica; 1985.</w:t>
      </w:r>
    </w:p>
    <w:p w:rsidR="005779EA" w:rsidRPr="000827F3" w:rsidRDefault="005779EA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0827F3">
        <w:rPr>
          <w:rFonts w:ascii="Arial" w:eastAsia="SimSun" w:hAnsi="Arial" w:cs="Arial"/>
          <w:sz w:val="24"/>
          <w:szCs w:val="24"/>
          <w:lang w:eastAsia="es-ES"/>
        </w:rPr>
        <w:t>Campistrous L, Rizo C. Aprender a resolver problemas aritméticos. La Habana, Cuba: Editorial Pueblo y Educación</w:t>
      </w:r>
      <w:proofErr w:type="gramStart"/>
      <w:r w:rsidRPr="000827F3">
        <w:rPr>
          <w:rFonts w:ascii="Arial" w:eastAsia="SimSun" w:hAnsi="Arial" w:cs="Arial"/>
          <w:sz w:val="24"/>
          <w:szCs w:val="24"/>
          <w:lang w:eastAsia="es-ES"/>
        </w:rPr>
        <w:t>;1996</w:t>
      </w:r>
      <w:proofErr w:type="gramEnd"/>
      <w:r w:rsidRPr="000827F3">
        <w:rPr>
          <w:rFonts w:ascii="Arial" w:eastAsia="SimSun" w:hAnsi="Arial" w:cs="Arial"/>
          <w:sz w:val="24"/>
          <w:szCs w:val="24"/>
          <w:lang w:eastAsia="es-ES"/>
        </w:rPr>
        <w:t>.</w:t>
      </w:r>
    </w:p>
    <w:p w:rsidR="005779EA" w:rsidRPr="000827F3" w:rsidRDefault="005779EA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0827F3">
        <w:rPr>
          <w:rFonts w:ascii="Arial" w:eastAsia="SimSun" w:hAnsi="Arial" w:cs="Arial"/>
          <w:sz w:val="24"/>
          <w:szCs w:val="24"/>
          <w:lang w:eastAsia="es-ES"/>
        </w:rPr>
        <w:t>Colectivo de autores: Libros de textos de Matemática 7mo., 8vo., 9no., Editorial Pueblo y Educación, La Habana;2008</w:t>
      </w:r>
    </w:p>
    <w:p w:rsidR="005779EA" w:rsidRDefault="005779EA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0827F3">
        <w:rPr>
          <w:rFonts w:ascii="Arial" w:eastAsia="SimSun" w:hAnsi="Arial" w:cs="Arial"/>
          <w:sz w:val="24"/>
          <w:szCs w:val="24"/>
          <w:lang w:eastAsia="es-ES"/>
        </w:rPr>
        <w:t xml:space="preserve">Colectivo de autores: Manual de Ejercicios de Matemática para la Educación Media Superior Primera Parte. Editorial Pueblo y Educación; 2010 </w:t>
      </w:r>
    </w:p>
    <w:p w:rsidR="005D2F9D" w:rsidRDefault="005D2F9D" w:rsidP="000827F3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Galvis </w:t>
      </w: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Panqueva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, AH, Leal Fonseca, DE. Aprendiendo en comunidad: más allá de aprender y trabajar en compañía. [Internet] Bogotá, </w:t>
      </w: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Metacursos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, 2006. [Consultado: 8/09/2011]. Disponible en: </w:t>
      </w:r>
      <w:hyperlink r:id="rId8" w:history="1">
        <w:r w:rsidRPr="000827F3">
          <w:rPr>
            <w:rFonts w:ascii="Arial" w:eastAsia="Times New Roman" w:hAnsi="Arial" w:cs="Arial"/>
            <w:sz w:val="24"/>
            <w:szCs w:val="24"/>
            <w:lang w:eastAsia="es-ES"/>
          </w:rPr>
          <w:t>http://www.slideshare.net/algalvis50/aprendiendo-en-comunidad-ms-all-de-aprender-y-ensear-en-compaa</w:t>
        </w:r>
      </w:hyperlink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779EA" w:rsidRDefault="005779EA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proofErr w:type="spellStart"/>
      <w:r w:rsidRPr="000827F3">
        <w:rPr>
          <w:rFonts w:ascii="Arial" w:eastAsia="SimSun" w:hAnsi="Arial" w:cs="Arial"/>
          <w:sz w:val="24"/>
          <w:szCs w:val="24"/>
          <w:lang w:eastAsia="es-ES"/>
        </w:rPr>
        <w:t>Lamanier</w:t>
      </w:r>
      <w:proofErr w:type="spellEnd"/>
      <w:r w:rsidRPr="000827F3">
        <w:rPr>
          <w:rFonts w:ascii="Arial" w:eastAsia="SimSun" w:hAnsi="Arial" w:cs="Arial"/>
          <w:sz w:val="24"/>
          <w:szCs w:val="24"/>
          <w:lang w:eastAsia="es-ES"/>
        </w:rPr>
        <w:t xml:space="preserve"> JI, Jerez A, Rodríguez BS, Cárdenas JB, Rosell VM, Moya Y, </w:t>
      </w:r>
      <w:r w:rsidRPr="000827F3">
        <w:rPr>
          <w:rFonts w:ascii="Arial" w:eastAsia="SimSun" w:hAnsi="Arial" w:cs="Arial"/>
          <w:snapToGrid w:val="0"/>
          <w:sz w:val="24"/>
          <w:szCs w:val="24"/>
          <w:lang w:eastAsia="es-ES"/>
        </w:rPr>
        <w:t>et al.</w:t>
      </w:r>
      <w:r w:rsidRPr="000827F3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  <w:r w:rsidRPr="000827F3">
        <w:rPr>
          <w:rFonts w:ascii="Arial" w:eastAsia="SimSun" w:hAnsi="Arial" w:cs="Arial"/>
          <w:bCs/>
          <w:sz w:val="24"/>
          <w:szCs w:val="24"/>
          <w:lang w:eastAsia="es-ES"/>
        </w:rPr>
        <w:t>Matemática para los estudiantes de la carrera: Licenciatura en tecnología de la salud. La Habana, Cuba:</w:t>
      </w:r>
      <w:r w:rsidRPr="000827F3">
        <w:rPr>
          <w:rFonts w:ascii="Arial" w:eastAsia="SimSun" w:hAnsi="Arial" w:cs="Arial"/>
          <w:sz w:val="24"/>
          <w:szCs w:val="24"/>
          <w:lang w:eastAsia="es-ES"/>
        </w:rPr>
        <w:t xml:space="preserve"> </w:t>
      </w:r>
      <w:r w:rsidRPr="000827F3">
        <w:rPr>
          <w:rFonts w:ascii="Arial" w:eastAsia="SimSun" w:hAnsi="Arial" w:cs="Arial"/>
          <w:bCs/>
          <w:sz w:val="24"/>
          <w:szCs w:val="24"/>
          <w:lang w:eastAsia="es-ES"/>
        </w:rPr>
        <w:t>Editorial</w:t>
      </w:r>
      <w:r w:rsidRPr="000827F3">
        <w:rPr>
          <w:rFonts w:ascii="Arial" w:eastAsia="SimSun" w:hAnsi="Arial" w:cs="Arial"/>
          <w:sz w:val="24"/>
          <w:szCs w:val="24"/>
          <w:lang w:eastAsia="es-ES"/>
        </w:rPr>
        <w:t xml:space="preserve"> Pueblo y Educación; </w:t>
      </w:r>
      <w:r w:rsidRPr="000827F3">
        <w:rPr>
          <w:rFonts w:ascii="Arial" w:eastAsia="SimSun" w:hAnsi="Arial" w:cs="Arial"/>
          <w:bCs/>
          <w:sz w:val="24"/>
          <w:szCs w:val="24"/>
          <w:lang w:eastAsia="es-ES"/>
        </w:rPr>
        <w:t>2014</w:t>
      </w:r>
    </w:p>
    <w:p w:rsidR="005D2F9D" w:rsidRPr="005779EA" w:rsidRDefault="005D2F9D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bookmarkStart w:id="0" w:name="_GoBack"/>
      <w:bookmarkEnd w:id="0"/>
      <w:r w:rsidRPr="005779EA">
        <w:rPr>
          <w:rFonts w:ascii="Arial" w:eastAsia="Times New Roman" w:hAnsi="Arial" w:cs="Arial"/>
          <w:sz w:val="24"/>
          <w:szCs w:val="24"/>
          <w:lang w:eastAsia="es-ES"/>
        </w:rPr>
        <w:t xml:space="preserve">Zacca González G, Diego </w:t>
      </w:r>
      <w:proofErr w:type="spellStart"/>
      <w:r w:rsidRPr="005779EA">
        <w:rPr>
          <w:rFonts w:ascii="Arial" w:eastAsia="Times New Roman" w:hAnsi="Arial" w:cs="Arial"/>
          <w:sz w:val="24"/>
          <w:szCs w:val="24"/>
          <w:lang w:eastAsia="es-ES"/>
        </w:rPr>
        <w:t>Olite</w:t>
      </w:r>
      <w:proofErr w:type="spellEnd"/>
      <w:r w:rsidRPr="005779EA">
        <w:rPr>
          <w:rFonts w:ascii="Arial" w:eastAsia="Times New Roman" w:hAnsi="Arial" w:cs="Arial"/>
          <w:sz w:val="24"/>
          <w:szCs w:val="24"/>
          <w:lang w:eastAsia="es-ES"/>
        </w:rPr>
        <w:t xml:space="preserve"> F, López Espinosa JA. Universidad Virtual de Salud: </w:t>
      </w:r>
      <w:proofErr w:type="gramStart"/>
      <w:r w:rsidRPr="005779EA">
        <w:rPr>
          <w:rFonts w:ascii="Arial" w:eastAsia="Times New Roman" w:hAnsi="Arial" w:cs="Arial"/>
          <w:sz w:val="24"/>
          <w:szCs w:val="24"/>
          <w:lang w:eastAsia="es-ES"/>
        </w:rPr>
        <w:t>una</w:t>
      </w:r>
      <w:proofErr w:type="gramEnd"/>
      <w:r w:rsidRPr="005779EA">
        <w:rPr>
          <w:rFonts w:ascii="Arial" w:eastAsia="Times New Roman" w:hAnsi="Arial" w:cs="Arial"/>
          <w:sz w:val="24"/>
          <w:szCs w:val="24"/>
          <w:lang w:eastAsia="es-ES"/>
        </w:rPr>
        <w:t xml:space="preserve"> nueva etapa. </w:t>
      </w:r>
      <w:proofErr w:type="spellStart"/>
      <w:r w:rsidRPr="005779EA">
        <w:rPr>
          <w:rFonts w:ascii="Arial" w:eastAsia="Times New Roman" w:hAnsi="Arial" w:cs="Arial"/>
          <w:sz w:val="24"/>
          <w:szCs w:val="24"/>
          <w:lang w:eastAsia="es-ES"/>
        </w:rPr>
        <w:t>Acimed</w:t>
      </w:r>
      <w:proofErr w:type="spellEnd"/>
      <w:r w:rsidRPr="005779EA">
        <w:rPr>
          <w:rFonts w:ascii="Arial" w:eastAsia="Times New Roman" w:hAnsi="Arial" w:cs="Arial"/>
          <w:sz w:val="24"/>
          <w:szCs w:val="24"/>
          <w:lang w:eastAsia="es-ES"/>
        </w:rPr>
        <w:t xml:space="preserve"> 2008</w:t>
      </w:r>
      <w:proofErr w:type="gramStart"/>
      <w:r w:rsidRPr="005779EA">
        <w:rPr>
          <w:rFonts w:ascii="Arial" w:eastAsia="Times New Roman" w:hAnsi="Arial" w:cs="Arial"/>
          <w:sz w:val="24"/>
          <w:szCs w:val="24"/>
          <w:lang w:eastAsia="es-ES"/>
        </w:rPr>
        <w:t>;17</w:t>
      </w:r>
      <w:proofErr w:type="gramEnd"/>
      <w:r w:rsidRPr="005779EA">
        <w:rPr>
          <w:rFonts w:ascii="Arial" w:eastAsia="Times New Roman" w:hAnsi="Arial" w:cs="Arial"/>
          <w:sz w:val="24"/>
          <w:szCs w:val="24"/>
          <w:lang w:eastAsia="es-ES"/>
        </w:rPr>
        <w:t>(3). Disponible en: http://bvs.sld.cu/revistas/aci/vol17_3_08/aci06308.htm [Consultado: 8/01/2011].</w:t>
      </w:r>
    </w:p>
    <w:p w:rsidR="005779EA" w:rsidRDefault="005D2F9D" w:rsidP="005779EA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Zacca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 González, Grisel and Diego </w:t>
      </w: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Olite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, Francisca. Los recursos educativos abiertos y la protección del derecho de autor. </w:t>
      </w: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Educ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Med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F3">
        <w:rPr>
          <w:rFonts w:ascii="Arial" w:eastAsia="Times New Roman" w:hAnsi="Arial" w:cs="Arial"/>
          <w:sz w:val="24"/>
          <w:szCs w:val="24"/>
          <w:lang w:eastAsia="es-ES"/>
        </w:rPr>
        <w:t>Super</w:t>
      </w:r>
      <w:proofErr w:type="spellEnd"/>
      <w:r w:rsidRPr="000827F3">
        <w:rPr>
          <w:rFonts w:ascii="Arial" w:eastAsia="Times New Roman" w:hAnsi="Arial" w:cs="Arial"/>
          <w:sz w:val="24"/>
          <w:szCs w:val="24"/>
          <w:lang w:eastAsia="es-ES"/>
        </w:rPr>
        <w:t>, Set 2010, vol.24, no.3, p.360-372. ISSN 0864-2141</w:t>
      </w:r>
    </w:p>
    <w:p w:rsidR="005D2F9D" w:rsidRPr="000827F3" w:rsidRDefault="005D2F9D" w:rsidP="000827F3">
      <w:pPr>
        <w:numPr>
          <w:ilvl w:val="0"/>
          <w:numId w:val="3"/>
        </w:numPr>
        <w:spacing w:after="0" w:line="360" w:lineRule="auto"/>
        <w:ind w:left="-284" w:right="-284" w:firstLine="0"/>
        <w:contextualSpacing/>
        <w:jc w:val="both"/>
        <w:rPr>
          <w:rFonts w:ascii="Arial" w:eastAsia="Calibri" w:hAnsi="Arial" w:cs="Arial"/>
          <w:sz w:val="24"/>
          <w:szCs w:val="24"/>
          <w:lang w:eastAsia="es-ES"/>
        </w:rPr>
      </w:pPr>
      <w:proofErr w:type="spellStart"/>
      <w:r w:rsidRPr="000827F3">
        <w:rPr>
          <w:rFonts w:ascii="Arial" w:eastAsia="SimSun" w:hAnsi="Arial" w:cs="Arial"/>
          <w:sz w:val="24"/>
          <w:szCs w:val="24"/>
          <w:lang w:eastAsia="es-ES"/>
        </w:rPr>
        <w:t>Shonfeld</w:t>
      </w:r>
      <w:proofErr w:type="spellEnd"/>
      <w:r w:rsidRPr="000827F3">
        <w:rPr>
          <w:rFonts w:ascii="Arial" w:eastAsia="SimSun" w:hAnsi="Arial" w:cs="Arial"/>
          <w:sz w:val="24"/>
          <w:szCs w:val="24"/>
          <w:lang w:eastAsia="es-ES"/>
        </w:rPr>
        <w:t xml:space="preserve"> H. “La resolución de problemas en el aprendizaje de Matemática”. Cuaderno No. 28. La Habana, Cuba: Editorial Pueblo y Educación; 2000.  </w:t>
      </w:r>
    </w:p>
    <w:p w:rsidR="005D2F9D" w:rsidRPr="000827F3" w:rsidRDefault="005D2F9D" w:rsidP="000827F3">
      <w:pPr>
        <w:spacing w:after="0" w:line="360" w:lineRule="auto"/>
        <w:ind w:left="-284" w:right="-284"/>
        <w:contextualSpacing/>
        <w:jc w:val="both"/>
        <w:rPr>
          <w:rFonts w:ascii="Arial" w:eastAsia="SimSun" w:hAnsi="Arial" w:cs="Arial"/>
          <w:sz w:val="24"/>
          <w:szCs w:val="24"/>
          <w:lang w:eastAsia="es-ES"/>
        </w:rPr>
      </w:pPr>
    </w:p>
    <w:p w:rsidR="005D2F9D" w:rsidRPr="000827F3" w:rsidRDefault="005D2F9D" w:rsidP="000827F3">
      <w:pPr>
        <w:spacing w:after="0" w:line="360" w:lineRule="auto"/>
        <w:ind w:left="-284" w:right="-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A1631" w:rsidRPr="000827F3" w:rsidRDefault="001A1631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1A1631" w:rsidRPr="000827F3" w:rsidRDefault="001A1631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:rsidR="00A00AA4" w:rsidRPr="000827F3" w:rsidRDefault="00A00AA4" w:rsidP="000827F3">
      <w:pPr>
        <w:spacing w:after="0"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sectPr w:rsidR="00A00AA4" w:rsidRPr="000827F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0C" w:rsidRDefault="00DE5E0C" w:rsidP="00C576B9">
      <w:pPr>
        <w:spacing w:after="0" w:line="240" w:lineRule="auto"/>
      </w:pPr>
      <w:r>
        <w:separator/>
      </w:r>
    </w:p>
  </w:endnote>
  <w:endnote w:type="continuationSeparator" w:id="0">
    <w:p w:rsidR="00DE5E0C" w:rsidRDefault="00DE5E0C" w:rsidP="00C5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48017"/>
      <w:docPartObj>
        <w:docPartGallery w:val="Page Numbers (Bottom of Page)"/>
        <w:docPartUnique/>
      </w:docPartObj>
    </w:sdtPr>
    <w:sdtContent>
      <w:p w:rsidR="00C576B9" w:rsidRDefault="00C57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9EA">
          <w:rPr>
            <w:noProof/>
          </w:rPr>
          <w:t>4</w:t>
        </w:r>
        <w:r>
          <w:fldChar w:fldCharType="end"/>
        </w:r>
      </w:p>
    </w:sdtContent>
  </w:sdt>
  <w:p w:rsidR="00C576B9" w:rsidRDefault="00C576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0C" w:rsidRDefault="00DE5E0C" w:rsidP="00C576B9">
      <w:pPr>
        <w:spacing w:after="0" w:line="240" w:lineRule="auto"/>
      </w:pPr>
      <w:r>
        <w:separator/>
      </w:r>
    </w:p>
  </w:footnote>
  <w:footnote w:type="continuationSeparator" w:id="0">
    <w:p w:rsidR="00DE5E0C" w:rsidRDefault="00DE5E0C" w:rsidP="00C57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713"/>
    <w:multiLevelType w:val="hybridMultilevel"/>
    <w:tmpl w:val="C16CD93E"/>
    <w:lvl w:ilvl="0" w:tplc="D4D2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E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CB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A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0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4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5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86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EA5415"/>
    <w:multiLevelType w:val="hybridMultilevel"/>
    <w:tmpl w:val="36FE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643DA"/>
    <w:multiLevelType w:val="hybridMultilevel"/>
    <w:tmpl w:val="688C424A"/>
    <w:lvl w:ilvl="0" w:tplc="9176E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CD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01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6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F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B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4C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B7"/>
    <w:rsid w:val="00002E85"/>
    <w:rsid w:val="00060B36"/>
    <w:rsid w:val="000827F3"/>
    <w:rsid w:val="000979BE"/>
    <w:rsid w:val="001A1631"/>
    <w:rsid w:val="001E2A18"/>
    <w:rsid w:val="001E42F1"/>
    <w:rsid w:val="005779EA"/>
    <w:rsid w:val="005D2F9D"/>
    <w:rsid w:val="007224A2"/>
    <w:rsid w:val="007D62B7"/>
    <w:rsid w:val="007E79DD"/>
    <w:rsid w:val="009476B2"/>
    <w:rsid w:val="00A00AA4"/>
    <w:rsid w:val="00A544DC"/>
    <w:rsid w:val="00A74F4A"/>
    <w:rsid w:val="00C023D2"/>
    <w:rsid w:val="00C13BDA"/>
    <w:rsid w:val="00C576B9"/>
    <w:rsid w:val="00DC64CE"/>
    <w:rsid w:val="00DE5E0C"/>
    <w:rsid w:val="00E47F48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CE6B-BA9C-4CC5-BAFF-4FF6341A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544D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6B9"/>
  </w:style>
  <w:style w:type="paragraph" w:styleId="Piedepgina">
    <w:name w:val="footer"/>
    <w:basedOn w:val="Normal"/>
    <w:link w:val="PiedepginaCar"/>
    <w:uiPriority w:val="99"/>
    <w:unhideWhenUsed/>
    <w:rsid w:val="00C5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2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algalvis50/aprendiendo-en-comunidad-ms-all-de-aprender-y-ensear-en-comp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ured.cu/Sistema_m&#233;trico_deci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D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1030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2021-02-28T17:46:00Z</dcterms:created>
  <dcterms:modified xsi:type="dcterms:W3CDTF">2021-03-01T16:20:00Z</dcterms:modified>
</cp:coreProperties>
</file>