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CB" w:rsidRDefault="006A7CCB" w:rsidP="006A7CCB">
      <w:pPr>
        <w:rPr>
          <w:rFonts w:cs="Arial"/>
        </w:rPr>
      </w:pPr>
    </w:p>
    <w:p w:rsidR="006A7CCB" w:rsidRDefault="006A7CCB" w:rsidP="006A7CCB">
      <w:pPr>
        <w:jc w:val="center"/>
        <w:rPr>
          <w:rFonts w:cs="Arial"/>
          <w:b/>
          <w:sz w:val="28"/>
          <w:szCs w:val="28"/>
        </w:rPr>
      </w:pPr>
      <w:r w:rsidRPr="006A7CCB">
        <w:rPr>
          <w:rFonts w:cs="Arial"/>
          <w:b/>
          <w:sz w:val="28"/>
          <w:szCs w:val="28"/>
        </w:rPr>
        <w:t>Distribución general de los temas de medicina interna a revisar por los estudiantes de tercer año.</w:t>
      </w:r>
    </w:p>
    <w:p w:rsidR="006A7CCB" w:rsidRDefault="006A7CCB" w:rsidP="006A7CCB">
      <w:pPr>
        <w:jc w:val="center"/>
        <w:rPr>
          <w:rFonts w:cs="Arial"/>
          <w:b/>
          <w:sz w:val="28"/>
          <w:szCs w:val="28"/>
        </w:rPr>
      </w:pPr>
    </w:p>
    <w:p w:rsidR="006A7CCB" w:rsidRDefault="006A7CCB" w:rsidP="006A7CC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Nota aclaratoria: Revisar el resumen semanal y según la semana el resumen señala los temas más importantes que son los que en condiciones normales se realizan en conferencias orientadoras, las clases taller y los seminarios, primero revisan esos temas, realizan las actividades referentes a los mismos y después revisan el resto de los contenidos que acá  se describen.</w:t>
      </w:r>
    </w:p>
    <w:p w:rsidR="006A7CCB" w:rsidRPr="006A7CCB" w:rsidRDefault="006A7CCB" w:rsidP="006A7CCB">
      <w:pPr>
        <w:pStyle w:val="TextoGeneral"/>
        <w:rPr>
          <w:rFonts w:ascii="Arial" w:hAnsi="Arial" w:cs="Arial"/>
          <w:b/>
          <w:sz w:val="28"/>
          <w:szCs w:val="28"/>
        </w:rPr>
      </w:pPr>
      <w:r w:rsidRPr="006A7CCB">
        <w:rPr>
          <w:rFonts w:ascii="Arial" w:hAnsi="Arial" w:cs="Arial"/>
          <w:b/>
          <w:sz w:val="28"/>
          <w:szCs w:val="28"/>
        </w:rPr>
        <w:t>Las Destrezas técnicas algunas ya las habían realizados en las guardias que realizaron durante el primer semestre y las primeras semanas de este, después de controlada la pandemia continuaremos profundizando en las mismas.</w:t>
      </w:r>
    </w:p>
    <w:p w:rsidR="006A7CCB" w:rsidRPr="006A7CCB" w:rsidRDefault="006A7CCB" w:rsidP="006A7CCB">
      <w:pPr>
        <w:rPr>
          <w:rFonts w:cs="Arial"/>
          <w:b/>
          <w:sz w:val="28"/>
          <w:szCs w:val="28"/>
        </w:rPr>
      </w:pPr>
    </w:p>
    <w:p w:rsidR="006A7CCB" w:rsidRPr="001678C0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678C0">
        <w:rPr>
          <w:rFonts w:ascii="Arial" w:hAnsi="Arial" w:cs="Arial"/>
          <w:sz w:val="24"/>
          <w:szCs w:val="24"/>
        </w:rPr>
        <w:t xml:space="preserve">Tema I. Enfermedades infecciosas y parasitarias    </w:t>
      </w:r>
      <w:bookmarkStart w:id="0" w:name="_GoBack"/>
      <w:bookmarkEnd w:id="0"/>
    </w:p>
    <w:p w:rsidR="006A7CCB" w:rsidRPr="001441D2" w:rsidRDefault="006A7CCB" w:rsidP="006A7CCB">
      <w:pPr>
        <w:pStyle w:val="Listaconvietas"/>
        <w:numPr>
          <w:ilvl w:val="0"/>
          <w:numId w:val="0"/>
        </w:numPr>
        <w:ind w:left="426"/>
        <w:jc w:val="both"/>
        <w:rPr>
          <w:rFonts w:cs="Arial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</w:p>
    <w:p w:rsidR="006A7CCB" w:rsidRPr="001441D2" w:rsidRDefault="006A7CCB" w:rsidP="006A7CCB">
      <w:pPr>
        <w:pStyle w:val="plecas"/>
        <w:numPr>
          <w:ilvl w:val="0"/>
          <w:numId w:val="4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Llenado de tarjeta de Enfermedad de Declaración Obligatoria</w:t>
      </w:r>
    </w:p>
    <w:p w:rsidR="006A7CCB" w:rsidRPr="001441D2" w:rsidRDefault="006A7CCB" w:rsidP="006A7CCB">
      <w:pPr>
        <w:pStyle w:val="plecas"/>
        <w:numPr>
          <w:ilvl w:val="0"/>
          <w:numId w:val="4"/>
        </w:numPr>
        <w:tabs>
          <w:tab w:val="clear" w:pos="180"/>
        </w:tabs>
        <w:rPr>
          <w:rFonts w:ascii="Arial" w:hAnsi="Arial" w:cs="Arial"/>
          <w:sz w:val="24"/>
          <w:szCs w:val="24"/>
          <w:lang w:val="pt-BR"/>
        </w:rPr>
      </w:pPr>
      <w:r w:rsidRPr="001441D2">
        <w:rPr>
          <w:rFonts w:ascii="Arial" w:hAnsi="Arial" w:cs="Arial"/>
          <w:sz w:val="24"/>
          <w:szCs w:val="24"/>
          <w:lang w:val="pt-BR"/>
        </w:rPr>
        <w:t>Administrar fármacos por via parenteral.</w:t>
      </w:r>
    </w:p>
    <w:p w:rsidR="006A7CCB" w:rsidRPr="001441D2" w:rsidRDefault="006A7CCB" w:rsidP="006A7CCB">
      <w:pPr>
        <w:pStyle w:val="Listaconvietas"/>
        <w:numPr>
          <w:ilvl w:val="0"/>
          <w:numId w:val="4"/>
        </w:numPr>
        <w:jc w:val="both"/>
        <w:rPr>
          <w:rFonts w:cs="Arial"/>
        </w:rPr>
      </w:pPr>
      <w:r w:rsidRPr="001441D2">
        <w:rPr>
          <w:rFonts w:cs="Arial"/>
        </w:rPr>
        <w:t xml:space="preserve">Obtener las muestras de sangre para la búsqueda de los gérmenes y serodiagnóstico, para el diagnóstico positivo de estas enfermedades. </w:t>
      </w:r>
    </w:p>
    <w:p w:rsidR="006A7CCB" w:rsidRPr="001441D2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Contenidos: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1. La infección. Los agentes infecciosos. </w:t>
      </w:r>
      <w:proofErr w:type="spellStart"/>
      <w:r w:rsidRPr="001441D2">
        <w:rPr>
          <w:rFonts w:ascii="Arial" w:hAnsi="Arial" w:cs="Arial"/>
          <w:sz w:val="24"/>
          <w:szCs w:val="24"/>
          <w:lang w:val="pt-BR"/>
        </w:rPr>
        <w:t>Virus</w:t>
      </w:r>
      <w:proofErr w:type="spellEnd"/>
      <w:r w:rsidRPr="001441D2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1441D2">
        <w:rPr>
          <w:rFonts w:ascii="Arial" w:hAnsi="Arial" w:cs="Arial"/>
          <w:sz w:val="24"/>
          <w:szCs w:val="24"/>
          <w:lang w:val="pt-BR"/>
        </w:rPr>
        <w:t>bacterias</w:t>
      </w:r>
      <w:proofErr w:type="spellEnd"/>
      <w:r w:rsidRPr="001441D2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1441D2">
        <w:rPr>
          <w:rFonts w:ascii="Arial" w:hAnsi="Arial" w:cs="Arial"/>
          <w:sz w:val="24"/>
          <w:szCs w:val="24"/>
          <w:lang w:val="pt-BR"/>
        </w:rPr>
        <w:t>rickettsias</w:t>
      </w:r>
      <w:proofErr w:type="spellEnd"/>
      <w:r w:rsidRPr="001441D2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1441D2">
        <w:rPr>
          <w:rFonts w:ascii="Arial" w:hAnsi="Arial" w:cs="Arial"/>
          <w:sz w:val="24"/>
          <w:szCs w:val="24"/>
          <w:lang w:val="pt-BR"/>
        </w:rPr>
        <w:t>hongos</w:t>
      </w:r>
      <w:proofErr w:type="spellEnd"/>
      <w:r w:rsidRPr="001441D2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1441D2">
        <w:rPr>
          <w:rFonts w:ascii="Arial" w:hAnsi="Arial" w:cs="Arial"/>
          <w:sz w:val="24"/>
          <w:szCs w:val="24"/>
          <w:lang w:val="pt-BR"/>
        </w:rPr>
        <w:t>protozoos</w:t>
      </w:r>
      <w:proofErr w:type="spellEnd"/>
      <w:r w:rsidRPr="001441D2">
        <w:rPr>
          <w:rFonts w:ascii="Arial" w:hAnsi="Arial" w:cs="Arial"/>
          <w:sz w:val="24"/>
          <w:szCs w:val="24"/>
          <w:lang w:val="pt-BR"/>
        </w:rPr>
        <w:t xml:space="preserve">. </w:t>
      </w:r>
      <w:r w:rsidRPr="001441D2">
        <w:rPr>
          <w:rFonts w:ascii="Arial" w:hAnsi="Arial" w:cs="Arial"/>
          <w:sz w:val="24"/>
          <w:szCs w:val="24"/>
        </w:rPr>
        <w:t>Vías de penetración de las infecciones. Reacción general del organismo a las infecciones. Formas de hacer el diagnóstico, búsqueda y aislamiento de los agentes infecciosos.</w:t>
      </w:r>
    </w:p>
    <w:p w:rsidR="006A7CCB" w:rsidRPr="001B101F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2. Enfermedades por virus. Concepto de virus. Clasificación de los virus.  Modos de transmisión. Influenza: Concepto, epidemiología, etiología, fisiopatología, manifestaciones clínicas, complicaciones, evolución, diagnóstico, prevención y tratamiento. Conducta a seguir en tiempos de guerra o en casos  de desastre.</w:t>
      </w:r>
      <w:r>
        <w:rPr>
          <w:rFonts w:ascii="Arial" w:hAnsi="Arial" w:cs="Arial"/>
          <w:sz w:val="24"/>
          <w:szCs w:val="24"/>
        </w:rPr>
        <w:t xml:space="preserve"> </w:t>
      </w:r>
      <w:r w:rsidRPr="001B101F">
        <w:rPr>
          <w:rFonts w:ascii="Arial" w:hAnsi="Arial" w:cs="Arial"/>
          <w:sz w:val="24"/>
          <w:szCs w:val="24"/>
        </w:rPr>
        <w:t xml:space="preserve">Repercusión del genoma viral en el genoma humano. </w:t>
      </w:r>
    </w:p>
    <w:p w:rsidR="006A7CCB" w:rsidRPr="001441D2" w:rsidRDefault="006A7CCB" w:rsidP="006A7CCB">
      <w:pPr>
        <w:pStyle w:val="plecas"/>
        <w:tabs>
          <w:tab w:val="clear" w:pos="180"/>
          <w:tab w:val="left" w:pos="27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441D2">
        <w:rPr>
          <w:rFonts w:ascii="Arial" w:hAnsi="Arial" w:cs="Arial"/>
          <w:sz w:val="24"/>
          <w:szCs w:val="24"/>
        </w:rPr>
        <w:t>Mononucleosis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infecciosa: Concepto, epidemiología, etiología, fisiopatología, manifestaciones clínicas, complicaciones, exámenes complementarios, diagnóstico, prevención y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4. Meningoencefalitis. Concepto, clasificación, epidemiología, etiología, fisiopatología, manifestaciones clínicas, complicaciones, exámenes complementarios, prevención y tratamiento. Conducta a seguir en tiempos de guerra o en casos  de desastre.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5. Enfermedad por el virus del Dengue. Concepto, epidemiología, etiología, fisiopatología, manifestaciones clínicas, exámenes complementarios, evolución, prevención y tratamiento. Conducta a seguir en tiempos de guerra o en casos  de desastre.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6. Fiebre tifoidea. Concepto, epidemiología, etiología, fisiopatología, anatomía patológica, manifestaciones clínicas, exámenes complementarios, evolución, </w:t>
      </w:r>
      <w:r w:rsidRPr="001441D2">
        <w:rPr>
          <w:rFonts w:ascii="Arial" w:hAnsi="Arial" w:cs="Arial"/>
          <w:sz w:val="24"/>
          <w:szCs w:val="24"/>
        </w:rPr>
        <w:lastRenderedPageBreak/>
        <w:t xml:space="preserve">diagnóstico, prevención y tratamiento. Conducta a seguir en tiempos de guerra o en casos  de desastre.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7. Paludismo. Concepto, epidemiología, etiología, fisiopatología, manifestaciones clínicas, complicaciones, exámenes complementarios, diagnóstico, prevención y tratamiento. Conducta a seguir en tiempos de guerra o en casos  de desastre.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8. Parasitismo intestinal. Áscaris </w:t>
      </w:r>
      <w:proofErr w:type="spellStart"/>
      <w:r w:rsidRPr="001441D2">
        <w:rPr>
          <w:rFonts w:ascii="Arial" w:hAnsi="Arial" w:cs="Arial"/>
          <w:sz w:val="24"/>
          <w:szCs w:val="24"/>
        </w:rPr>
        <w:t>lumbricoides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Tricocéfalo. </w:t>
      </w:r>
      <w:proofErr w:type="spellStart"/>
      <w:r w:rsidRPr="001441D2">
        <w:rPr>
          <w:rFonts w:ascii="Arial" w:hAnsi="Arial" w:cs="Arial"/>
          <w:sz w:val="24"/>
          <w:szCs w:val="24"/>
        </w:rPr>
        <w:t>Necator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2">
        <w:rPr>
          <w:rFonts w:ascii="Arial" w:hAnsi="Arial" w:cs="Arial"/>
          <w:sz w:val="24"/>
          <w:szCs w:val="24"/>
        </w:rPr>
        <w:t>Americanus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Oxiuro. </w:t>
      </w:r>
      <w:proofErr w:type="spellStart"/>
      <w:proofErr w:type="gramStart"/>
      <w:r w:rsidRPr="001441D2">
        <w:rPr>
          <w:rFonts w:ascii="Arial" w:hAnsi="Arial" w:cs="Arial"/>
          <w:sz w:val="24"/>
          <w:szCs w:val="24"/>
        </w:rPr>
        <w:t>Tenia</w:t>
      </w:r>
      <w:proofErr w:type="spellEnd"/>
      <w:proofErr w:type="gramEnd"/>
      <w:r w:rsidRPr="0014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2">
        <w:rPr>
          <w:rFonts w:ascii="Arial" w:hAnsi="Arial" w:cs="Arial"/>
          <w:sz w:val="24"/>
          <w:szCs w:val="24"/>
        </w:rPr>
        <w:t>saginata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Ameba </w:t>
      </w:r>
      <w:proofErr w:type="spellStart"/>
      <w:r w:rsidRPr="001441D2">
        <w:rPr>
          <w:rFonts w:ascii="Arial" w:hAnsi="Arial" w:cs="Arial"/>
          <w:sz w:val="24"/>
          <w:szCs w:val="24"/>
        </w:rPr>
        <w:t>histolítica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41D2">
        <w:rPr>
          <w:rFonts w:ascii="Arial" w:hAnsi="Arial" w:cs="Arial"/>
          <w:sz w:val="24"/>
          <w:szCs w:val="24"/>
        </w:rPr>
        <w:t>Giardias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: Concepto, epidemiología, etiología, fisiopatología, manifestaciones clínicas, complicaciones, exámenes complementarios, diagnóstico, prevención y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27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1441D2">
        <w:rPr>
          <w:rFonts w:ascii="Arial" w:hAnsi="Arial" w:cs="Arial"/>
          <w:spacing w:val="-15"/>
          <w:sz w:val="24"/>
          <w:szCs w:val="24"/>
        </w:rPr>
        <w:t>Leptospirosis</w:t>
      </w:r>
      <w:proofErr w:type="spellEnd"/>
      <w:r w:rsidRPr="001441D2">
        <w:rPr>
          <w:rFonts w:ascii="Arial" w:hAnsi="Arial" w:cs="Arial"/>
          <w:spacing w:val="-15"/>
          <w:sz w:val="24"/>
          <w:szCs w:val="24"/>
        </w:rPr>
        <w:t xml:space="preserve">. </w:t>
      </w:r>
      <w:r w:rsidRPr="001441D2">
        <w:rPr>
          <w:rFonts w:ascii="Arial" w:hAnsi="Arial" w:cs="Arial"/>
          <w:sz w:val="24"/>
          <w:szCs w:val="24"/>
        </w:rPr>
        <w:t xml:space="preserve">Concepto, epidemiología, etiología, fisiopatología, manifestaciones clínicas, complicaciones, exámenes complementarios, diagnóstico, prevención y tratamiento. </w:t>
      </w:r>
      <w:r w:rsidRPr="001441D2">
        <w:rPr>
          <w:rFonts w:ascii="Arial" w:hAnsi="Arial" w:cs="Arial"/>
          <w:spacing w:val="-15"/>
          <w:sz w:val="24"/>
          <w:szCs w:val="24"/>
        </w:rPr>
        <w:t>Conducta a seguir en tiempos de guerra o en casos  de desastre.</w:t>
      </w:r>
    </w:p>
    <w:p w:rsidR="006A7CCB" w:rsidRPr="001441D2" w:rsidRDefault="006A7CCB" w:rsidP="006A7CCB">
      <w:pPr>
        <w:pStyle w:val="plecas"/>
        <w:tabs>
          <w:tab w:val="clear" w:pos="180"/>
          <w:tab w:val="left" w:pos="27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10.</w:t>
      </w:r>
      <w:r w:rsidRPr="001441D2">
        <w:rPr>
          <w:rFonts w:ascii="Arial" w:hAnsi="Arial" w:cs="Arial"/>
          <w:sz w:val="24"/>
          <w:szCs w:val="24"/>
        </w:rPr>
        <w:tab/>
        <w:t xml:space="preserve">Cólera. Concepto, epidemiología, etiología, fisiopatología, manifestaciones clínicas, complicaciones, exámenes complementarios, diagnóstico, prevención y tratamiento. </w:t>
      </w:r>
      <w:r w:rsidRPr="001441D2">
        <w:rPr>
          <w:rFonts w:ascii="Arial" w:hAnsi="Arial" w:cs="Arial"/>
          <w:spacing w:val="-15"/>
          <w:sz w:val="24"/>
          <w:szCs w:val="24"/>
        </w:rPr>
        <w:t>Conducta a seguir en tiempos de guerra o en casos  de desastre.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pacing w:val="-15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11. Fi</w:t>
      </w:r>
      <w:r w:rsidRPr="001441D2">
        <w:rPr>
          <w:rFonts w:ascii="Arial" w:hAnsi="Arial" w:cs="Arial"/>
          <w:spacing w:val="-15"/>
          <w:sz w:val="24"/>
          <w:szCs w:val="24"/>
        </w:rPr>
        <w:t xml:space="preserve">ebre amarilla. </w:t>
      </w:r>
      <w:r w:rsidRPr="001441D2">
        <w:rPr>
          <w:rFonts w:ascii="Arial" w:hAnsi="Arial" w:cs="Arial"/>
          <w:sz w:val="24"/>
          <w:szCs w:val="24"/>
        </w:rPr>
        <w:t xml:space="preserve">Concepto, epidemiología, etiología, fisiopatología, manifestaciones clínicas, complicaciones, exámenes complementarios, diagnóstico, prevención y tratamiento. </w:t>
      </w:r>
      <w:r w:rsidRPr="001441D2">
        <w:rPr>
          <w:rFonts w:ascii="Arial" w:hAnsi="Arial" w:cs="Arial"/>
          <w:spacing w:val="-15"/>
          <w:sz w:val="24"/>
          <w:szCs w:val="24"/>
        </w:rPr>
        <w:t>Conducta a seguir en tiempos de guerra o en casos  de desastre.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12. Inmunodeficiencias secundarias. Inmunidad generalizada a las infecciones, ejemplo: Aspectos especiales de la inmunidad viral (alergia e infección): Métodos diagnósticos inmunológicos.</w:t>
      </w:r>
    </w:p>
    <w:p w:rsidR="006A7CCB" w:rsidRPr="001441D2" w:rsidRDefault="006A7CCB" w:rsidP="006A7CCB">
      <w:pPr>
        <w:pStyle w:val="plecas"/>
        <w:tabs>
          <w:tab w:val="clear" w:pos="180"/>
          <w:tab w:val="left" w:pos="27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13. Síndrome de inmunodeficiencia adquirida (SIDA): Concepto, epidemiología, etiología, fisiopatología, manifestaciones clínicas, complicaciones, exámenes complementarios, diagnóstico, prevención y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27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14. Brucelosis: Concepto, epidemiología, etiología, fisiopatología, manifestaciones clínicas, complicaciones, exámenes complementarios, diagnóstico, prevención y tratamiento. </w:t>
      </w:r>
      <w:r w:rsidRPr="001441D2">
        <w:rPr>
          <w:rFonts w:ascii="Arial" w:hAnsi="Arial" w:cs="Arial"/>
          <w:spacing w:val="-15"/>
          <w:sz w:val="24"/>
          <w:szCs w:val="24"/>
        </w:rPr>
        <w:t>Conducta a seguir en tiempos de guerra o en casos  de desastre.</w:t>
      </w:r>
    </w:p>
    <w:p w:rsidR="006A7CCB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 xml:space="preserve">Tema </w:t>
      </w:r>
      <w:r>
        <w:rPr>
          <w:rFonts w:ascii="Arial" w:hAnsi="Arial" w:cs="Arial"/>
          <w:b/>
          <w:sz w:val="24"/>
          <w:szCs w:val="24"/>
        </w:rPr>
        <w:t>I</w:t>
      </w:r>
      <w:r w:rsidRPr="001441D2">
        <w:rPr>
          <w:rFonts w:ascii="Arial" w:hAnsi="Arial" w:cs="Arial"/>
          <w:b/>
          <w:sz w:val="24"/>
          <w:szCs w:val="24"/>
        </w:rPr>
        <w:t>I. Enfermedades causadas por agentes físicos y químicos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.</w:t>
      </w:r>
    </w:p>
    <w:p w:rsidR="006A7CCB" w:rsidRPr="00726EC9" w:rsidRDefault="006A7CCB" w:rsidP="006A7CCB">
      <w:pPr>
        <w:pStyle w:val="TextoGeneral"/>
        <w:rPr>
          <w:rFonts w:ascii="Arial" w:hAnsi="Arial" w:cs="Arial"/>
          <w:b/>
          <w:color w:val="FF0000"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7CCB" w:rsidRPr="001441D2" w:rsidRDefault="006A7CCB" w:rsidP="006A7CCB">
      <w:pPr>
        <w:pStyle w:val="plecas"/>
        <w:numPr>
          <w:ilvl w:val="0"/>
          <w:numId w:val="3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Mantener permeabilidad de vías aéreas</w:t>
      </w:r>
    </w:p>
    <w:p w:rsidR="006A7CCB" w:rsidRPr="001441D2" w:rsidRDefault="006A7CCB" w:rsidP="006A7CCB">
      <w:pPr>
        <w:pStyle w:val="plecas"/>
        <w:numPr>
          <w:ilvl w:val="0"/>
          <w:numId w:val="3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Administrar oxigenoterapia</w:t>
      </w:r>
    </w:p>
    <w:p w:rsidR="006A7CCB" w:rsidRPr="001441D2" w:rsidRDefault="006A7CCB" w:rsidP="006A7CCB">
      <w:pPr>
        <w:pStyle w:val="plecas"/>
        <w:numPr>
          <w:ilvl w:val="0"/>
          <w:numId w:val="3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Administrar hidratación endovenosa</w:t>
      </w:r>
    </w:p>
    <w:p w:rsidR="006A7CCB" w:rsidRPr="001441D2" w:rsidRDefault="006A7CCB" w:rsidP="006A7CCB">
      <w:pPr>
        <w:pStyle w:val="plecas"/>
        <w:numPr>
          <w:ilvl w:val="0"/>
          <w:numId w:val="3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Realizar lavado gástrico</w:t>
      </w:r>
    </w:p>
    <w:p w:rsidR="006A7CCB" w:rsidRPr="001441D2" w:rsidRDefault="006A7CCB" w:rsidP="006A7CCB">
      <w:pPr>
        <w:pStyle w:val="plecas"/>
        <w:numPr>
          <w:ilvl w:val="0"/>
          <w:numId w:val="3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Realizar enemas evacuantes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ab/>
      </w:r>
      <w:r w:rsidRPr="001441D2">
        <w:rPr>
          <w:rFonts w:ascii="Arial" w:hAnsi="Arial" w:cs="Arial"/>
          <w:sz w:val="24"/>
          <w:szCs w:val="24"/>
        </w:rPr>
        <w:tab/>
      </w:r>
      <w:r w:rsidRPr="001441D2">
        <w:rPr>
          <w:rFonts w:ascii="Arial" w:hAnsi="Arial" w:cs="Arial"/>
          <w:sz w:val="24"/>
          <w:szCs w:val="24"/>
        </w:rPr>
        <w:tab/>
      </w:r>
      <w:r w:rsidRPr="001441D2">
        <w:rPr>
          <w:rFonts w:ascii="Arial" w:hAnsi="Arial" w:cs="Arial"/>
          <w:sz w:val="24"/>
          <w:szCs w:val="24"/>
        </w:rPr>
        <w:tab/>
      </w: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Contenidos: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1. El hombre y su medio ambiente.  Elementos </w:t>
      </w:r>
      <w:r w:rsidRPr="00983B99">
        <w:rPr>
          <w:rFonts w:ascii="Arial" w:hAnsi="Arial" w:cs="Arial"/>
          <w:sz w:val="24"/>
          <w:szCs w:val="24"/>
        </w:rPr>
        <w:t xml:space="preserve">genómicos </w:t>
      </w:r>
      <w:r w:rsidRPr="001441D2">
        <w:rPr>
          <w:rFonts w:ascii="Arial" w:hAnsi="Arial" w:cs="Arial"/>
          <w:sz w:val="24"/>
          <w:szCs w:val="24"/>
        </w:rPr>
        <w:t>que determinan las respuestas a los factores ambientales.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7CCB" w:rsidRPr="001441D2" w:rsidRDefault="006A7CCB" w:rsidP="006A7CCB">
      <w:pPr>
        <w:pStyle w:val="plecas"/>
        <w:tabs>
          <w:tab w:val="clear" w:pos="180"/>
          <w:tab w:val="left" w:pos="12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2. Intoxicaciones agudas. Intoxicación por alimentos y de ellos, las producidas por estafilococos, </w:t>
      </w:r>
      <w:proofErr w:type="spellStart"/>
      <w:r w:rsidRPr="001441D2">
        <w:rPr>
          <w:rFonts w:ascii="Arial" w:hAnsi="Arial" w:cs="Arial"/>
          <w:sz w:val="24"/>
          <w:szCs w:val="24"/>
        </w:rPr>
        <w:t>clostridium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41D2">
        <w:rPr>
          <w:rFonts w:ascii="Arial" w:hAnsi="Arial" w:cs="Arial"/>
          <w:sz w:val="24"/>
          <w:szCs w:val="24"/>
        </w:rPr>
        <w:t>vibrio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2">
        <w:rPr>
          <w:rFonts w:ascii="Arial" w:hAnsi="Arial" w:cs="Arial"/>
          <w:sz w:val="24"/>
          <w:szCs w:val="24"/>
        </w:rPr>
        <w:t>parahaemolyticus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41D2">
        <w:rPr>
          <w:rFonts w:ascii="Arial" w:hAnsi="Arial" w:cs="Arial"/>
          <w:sz w:val="24"/>
          <w:szCs w:val="24"/>
        </w:rPr>
        <w:t>bacillus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2">
        <w:rPr>
          <w:rFonts w:ascii="Arial" w:hAnsi="Arial" w:cs="Arial"/>
          <w:sz w:val="24"/>
          <w:szCs w:val="24"/>
        </w:rPr>
        <w:t>cereus</w:t>
      </w:r>
      <w:proofErr w:type="spellEnd"/>
      <w:r w:rsidRPr="001441D2">
        <w:rPr>
          <w:rFonts w:ascii="Arial" w:hAnsi="Arial" w:cs="Arial"/>
          <w:sz w:val="24"/>
          <w:szCs w:val="24"/>
        </w:rPr>
        <w:t>, Botulismo, Intoxicación producida por pescados y mariscos,  Intoxicación por hongos. Concepto, clasificación, epidemiología, etiología, fisiopatología, manifestaciones clínicas,  diagnóstico, prevención y  tratamiento. Conducta a seguir en tiempos de guerra o en casos  de desastres naturales.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3. Intoxicación por insecticidas organofosforados. Concepto, clasificación, epidemiología, etiología, fisiopatología, manifestaciones clínicas, exámenes complementarios, diagnóstico, prevención y tratamiento. Conducta a seguir en tiempos de guerra o en casos  de desastres naturales.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4. Intoxicación alcohólica aguda. Por alcohol etílico y por alcohol metílico. Concepto, epidemiología, etiología, fisiopatología, manifestaciones clínicas, diagnóstico, prevención y tratamiento. Conducta a seguir en tiempos de guerra o en casos  de desastres naturales.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5. Intoxicación por psicofármacos. Factores </w:t>
      </w:r>
      <w:r w:rsidRPr="00983B99">
        <w:rPr>
          <w:rFonts w:ascii="Arial" w:hAnsi="Arial" w:cs="Arial"/>
          <w:sz w:val="24"/>
          <w:szCs w:val="24"/>
        </w:rPr>
        <w:t>genéticos</w:t>
      </w:r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>predisponentes. Concepto, clasificación, epidemiología, etiología, fisiopatología, manifestaciones clínicas, exámenes complementarios, diagnóstico, prevención y tratamiento. Conducta a seguir en tiempos de guerra o en casos  de desastres naturales.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6. I</w:t>
      </w:r>
      <w:r w:rsidRPr="001441D2">
        <w:rPr>
          <w:rFonts w:ascii="Arial" w:hAnsi="Arial" w:cs="Arial"/>
          <w:spacing w:val="15"/>
          <w:sz w:val="24"/>
          <w:szCs w:val="24"/>
        </w:rPr>
        <w:t xml:space="preserve">ntoxicación por kerosene. </w:t>
      </w:r>
      <w:r w:rsidRPr="001441D2">
        <w:rPr>
          <w:rFonts w:ascii="Arial" w:hAnsi="Arial" w:cs="Arial"/>
          <w:sz w:val="24"/>
          <w:szCs w:val="24"/>
        </w:rPr>
        <w:t xml:space="preserve">Concepto, clasificación, epidemiología, etiología, fisiopatología, manifestaciones clínicas, diagnóstico, prevención y tratamiento. Conducta a seguir en tiempos de guerra o en casos  de desastres </w:t>
      </w:r>
      <w:proofErr w:type="gramStart"/>
      <w:r w:rsidRPr="001441D2">
        <w:rPr>
          <w:rFonts w:ascii="Arial" w:hAnsi="Arial" w:cs="Arial"/>
          <w:sz w:val="24"/>
          <w:szCs w:val="24"/>
        </w:rPr>
        <w:t>naturales</w:t>
      </w:r>
      <w:proofErr w:type="gramEnd"/>
      <w:r w:rsidRPr="001441D2">
        <w:rPr>
          <w:rFonts w:ascii="Arial" w:hAnsi="Arial" w:cs="Arial"/>
          <w:sz w:val="24"/>
          <w:szCs w:val="24"/>
        </w:rPr>
        <w:t>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7. Intoxicaciones crónicas. Por plomo, mercurio, manganeso. Concepto, clasificación, epidemiología, etiología, fisiopatología, manifestaciones clínicas, exámenes complementarios, diagnóstico, prevención y tratamiento</w:t>
      </w:r>
      <w:r w:rsidRPr="001B101F">
        <w:rPr>
          <w:rFonts w:ascii="Arial" w:hAnsi="Arial" w:cs="Arial"/>
          <w:sz w:val="24"/>
          <w:szCs w:val="24"/>
        </w:rPr>
        <w:t xml:space="preserve"> debe incluirse el riesgo a mutaciones germinales  y su repercusión para su descendencia o gestación si fueran mujeres embarazadas</w:t>
      </w:r>
      <w:r w:rsidRPr="001441D2">
        <w:rPr>
          <w:rFonts w:ascii="Arial" w:hAnsi="Arial" w:cs="Arial"/>
          <w:sz w:val="24"/>
          <w:szCs w:val="24"/>
        </w:rPr>
        <w:t>. Conducta a seguir en tiempos de guerra o en casos  de desastres naturales.</w:t>
      </w:r>
    </w:p>
    <w:p w:rsidR="006A7CCB" w:rsidRPr="001441D2" w:rsidRDefault="006A7CCB" w:rsidP="006A7CCB">
      <w:pPr>
        <w:pStyle w:val="plecas"/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8. Alcoholismo crónico.</w:t>
      </w:r>
      <w:r>
        <w:rPr>
          <w:rFonts w:ascii="Arial" w:hAnsi="Arial" w:cs="Arial"/>
          <w:sz w:val="24"/>
          <w:szCs w:val="24"/>
        </w:rPr>
        <w:t xml:space="preserve"> </w:t>
      </w:r>
      <w:r w:rsidRPr="001B101F">
        <w:rPr>
          <w:rFonts w:ascii="Arial" w:hAnsi="Arial" w:cs="Arial"/>
          <w:sz w:val="24"/>
          <w:szCs w:val="24"/>
        </w:rPr>
        <w:t>Predisposición genética al alcoholismo</w:t>
      </w:r>
      <w:r>
        <w:rPr>
          <w:rFonts w:ascii="Arial" w:hAnsi="Arial" w:cs="Arial"/>
          <w:sz w:val="24"/>
          <w:szCs w:val="24"/>
        </w:rPr>
        <w:t>.</w:t>
      </w:r>
      <w:r w:rsidRPr="001441D2">
        <w:rPr>
          <w:rFonts w:ascii="Arial" w:hAnsi="Arial" w:cs="Arial"/>
          <w:sz w:val="24"/>
          <w:szCs w:val="24"/>
        </w:rPr>
        <w:t xml:space="preserve"> Concepto, clasificación, etiología, fisiopatología, manifestaciones clínicas, diagnóstico, prevención, tratamiento y rehabilitación. Conducta a seguir en tiempos de guerra o en casos  de desastres naturales.</w:t>
      </w:r>
    </w:p>
    <w:p w:rsidR="006A7CCB" w:rsidRPr="001441D2" w:rsidRDefault="006A7CCB" w:rsidP="006A7CCB">
      <w:pPr>
        <w:pStyle w:val="plecasadentro"/>
        <w:tabs>
          <w:tab w:val="clear" w:pos="405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9. Afecciones producidas por agentes físicos, como: Golpe de calor, síncope de calor, lesiones por radiación, choque eléctrico, </w:t>
      </w:r>
      <w:proofErr w:type="spellStart"/>
      <w:r w:rsidRPr="001441D2">
        <w:rPr>
          <w:rFonts w:ascii="Arial" w:hAnsi="Arial" w:cs="Arial"/>
          <w:sz w:val="24"/>
          <w:szCs w:val="24"/>
        </w:rPr>
        <w:t>cinestosis</w:t>
      </w:r>
      <w:proofErr w:type="spellEnd"/>
      <w:r w:rsidRPr="001441D2">
        <w:rPr>
          <w:rFonts w:ascii="Arial" w:hAnsi="Arial" w:cs="Arial"/>
          <w:sz w:val="24"/>
          <w:szCs w:val="24"/>
        </w:rPr>
        <w:t>, enfermedades por descompresión. Concepto, etiología, manifestaciones clínicas, diagnóstico y tratamiento.  Conducta a seguir en tiempos de guerra o en caso de desastre.</w:t>
      </w:r>
    </w:p>
    <w:p w:rsidR="006A7CCB" w:rsidRPr="001441D2" w:rsidRDefault="006A7CCB" w:rsidP="006A7CCB">
      <w:pPr>
        <w:jc w:val="both"/>
        <w:rPr>
          <w:rFonts w:cs="Arial"/>
        </w:rPr>
      </w:pPr>
      <w:r w:rsidRPr="001441D2">
        <w:rPr>
          <w:rFonts w:cs="Arial"/>
        </w:rPr>
        <w:t xml:space="preserve">  </w:t>
      </w:r>
    </w:p>
    <w:p w:rsidR="006A7CCB" w:rsidRPr="001441D2" w:rsidRDefault="006A7CCB" w:rsidP="006A7CCB">
      <w:pPr>
        <w:pStyle w:val="plecas"/>
        <w:tabs>
          <w:tab w:val="clear" w:pos="180"/>
          <w:tab w:val="left" w:pos="270"/>
        </w:tabs>
        <w:ind w:left="270" w:hanging="270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Tema III. Enfermedades del Sistema Nervioso</w:t>
      </w:r>
    </w:p>
    <w:p w:rsidR="006A7CCB" w:rsidRPr="001441D2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</w:p>
    <w:p w:rsidR="006A7CCB" w:rsidRPr="001441D2" w:rsidRDefault="006A7CCB" w:rsidP="006A7CCB">
      <w:pPr>
        <w:pStyle w:val="plecas"/>
        <w:numPr>
          <w:ilvl w:val="0"/>
          <w:numId w:val="5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Realizar examen de fondo de ojo.</w:t>
      </w:r>
    </w:p>
    <w:p w:rsidR="006A7CCB" w:rsidRPr="001441D2" w:rsidRDefault="006A7CCB" w:rsidP="006A7CCB">
      <w:pPr>
        <w:pStyle w:val="Listaconvietas"/>
        <w:numPr>
          <w:ilvl w:val="0"/>
          <w:numId w:val="6"/>
        </w:numPr>
        <w:jc w:val="both"/>
        <w:rPr>
          <w:rFonts w:cs="Arial"/>
        </w:rPr>
      </w:pPr>
      <w:r w:rsidRPr="001441D2">
        <w:rPr>
          <w:rFonts w:cs="Arial"/>
        </w:rPr>
        <w:t>Realizar toma de muestra de líquido cefalorraquídeo por punción lumbar.</w:t>
      </w:r>
    </w:p>
    <w:p w:rsidR="006A7CCB" w:rsidRPr="001441D2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Contenidos:</w:t>
      </w:r>
    </w:p>
    <w:p w:rsidR="006A7CCB" w:rsidRPr="001441D2" w:rsidRDefault="006A7CCB" w:rsidP="006A7CCB">
      <w:pPr>
        <w:pStyle w:val="Lista"/>
        <w:jc w:val="both"/>
        <w:rPr>
          <w:rFonts w:ascii="Arial" w:hAnsi="Arial" w:cs="Arial"/>
        </w:rPr>
      </w:pPr>
      <w:r w:rsidRPr="001441D2">
        <w:rPr>
          <w:rFonts w:ascii="Arial" w:hAnsi="Arial" w:cs="Arial"/>
        </w:rPr>
        <w:t>1.</w:t>
      </w:r>
      <w:r w:rsidRPr="001441D2">
        <w:rPr>
          <w:rFonts w:ascii="Arial" w:hAnsi="Arial" w:cs="Arial"/>
        </w:rPr>
        <w:tab/>
        <w:t xml:space="preserve">Enfermedades cerebrovasculares. Concepto, clasificación, epidemiología, etiología, fisiopatología, anatomía patológica, manifestaciones clínicas, exámenes complementarios, diagnóstico, prevención de primer evento y de la recurrencia, tratamiento y rehabilitación.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2. Cefalea como enfermedad. Cefalea de origen intracraneal. Cefalea por tumor cerebral. Cefalea de la punción lumbar. Cefalea por estructuras </w:t>
      </w:r>
      <w:proofErr w:type="spellStart"/>
      <w:r w:rsidRPr="001441D2">
        <w:rPr>
          <w:rFonts w:ascii="Arial" w:hAnsi="Arial" w:cs="Arial"/>
          <w:sz w:val="24"/>
          <w:szCs w:val="24"/>
        </w:rPr>
        <w:t>extracraneales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Cefaleas vasculares. Cefalea por contracción muscular. Síndrome jaquecoso. Otros tipos de cefaleas </w:t>
      </w:r>
      <w:proofErr w:type="spellStart"/>
      <w:r w:rsidRPr="001441D2">
        <w:rPr>
          <w:rFonts w:ascii="Arial" w:hAnsi="Arial" w:cs="Arial"/>
          <w:sz w:val="24"/>
          <w:szCs w:val="24"/>
        </w:rPr>
        <w:t>extracraneales</w:t>
      </w:r>
      <w:proofErr w:type="spellEnd"/>
      <w:r w:rsidRPr="001441D2">
        <w:rPr>
          <w:rFonts w:ascii="Arial" w:hAnsi="Arial" w:cs="Arial"/>
          <w:sz w:val="24"/>
          <w:szCs w:val="24"/>
        </w:rPr>
        <w:t>: postraumática, por hipertensión arterial, lesiones de la nariz y estructuras paranasales, enfermedades de los dientes, enfermedades de los oídos, enfermedades de los ojos. Concepto, clasificación, epidemiología, etiología, fisiopatología, manifestaciones clínicas, exámenes complementarios, diagnóstico positivo y diferencial, prevención y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3. Toma de conciencia desde somnolencia al coma. Concepto, clasificación, epidemiología, etiología, fisiopatología, manifestaciones clínicas, exámenes complementarios, diagnóstico, prevención y conducta a seguir.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4. Epilepsias y estado de mal epiléptico. Concepto, historia, clasificación,</w:t>
      </w:r>
      <w:r>
        <w:rPr>
          <w:rFonts w:ascii="Arial" w:hAnsi="Arial" w:cs="Arial"/>
          <w:sz w:val="24"/>
          <w:szCs w:val="24"/>
        </w:rPr>
        <w:t xml:space="preserve"> </w:t>
      </w:r>
      <w:r w:rsidRPr="001B101F">
        <w:rPr>
          <w:rFonts w:ascii="Arial" w:hAnsi="Arial" w:cs="Arial"/>
          <w:sz w:val="24"/>
          <w:szCs w:val="24"/>
        </w:rPr>
        <w:t>edad de comienzo,</w:t>
      </w:r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 xml:space="preserve"> epidemiología, </w:t>
      </w:r>
      <w:r w:rsidRPr="001B101F">
        <w:rPr>
          <w:rFonts w:ascii="Arial" w:hAnsi="Arial" w:cs="Arial"/>
          <w:sz w:val="24"/>
          <w:szCs w:val="24"/>
        </w:rPr>
        <w:t>etiología genética y ambiental</w:t>
      </w:r>
      <w:r w:rsidRPr="001441D2">
        <w:rPr>
          <w:rFonts w:ascii="Arial" w:hAnsi="Arial" w:cs="Arial"/>
          <w:sz w:val="24"/>
          <w:szCs w:val="24"/>
        </w:rPr>
        <w:t xml:space="preserve">, fisiopatología, manifestaciones clínicas, exámenes complementarios, diagnóstico positivo y diferencial, prevención y tratamiento. Aspectos psicosociales. </w:t>
      </w:r>
    </w:p>
    <w:p w:rsidR="006A7CCB" w:rsidRPr="001441D2" w:rsidRDefault="006A7CCB" w:rsidP="006A7CCB">
      <w:pPr>
        <w:pStyle w:val="plecas"/>
        <w:tabs>
          <w:tab w:val="clear" w:pos="18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5. Hipertensión endocraneana. Concepto, clasificación, epidemiología, etiología, fisiopatología, manifestaciones clínicas, exámenes complementarios, diagnóstico y tratamiento. Tumores</w:t>
      </w:r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B101F">
        <w:rPr>
          <w:rFonts w:ascii="Arial" w:hAnsi="Arial" w:cs="Arial"/>
          <w:sz w:val="24"/>
          <w:szCs w:val="24"/>
        </w:rPr>
        <w:t>hemangioblastomas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intracraneales: Concepto, clasificación, epidemiología, etiología, fisiopatología, manifestaciones clínicas, exámenes complementarios, diagnóstico y tratamiento. 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6. Neuropatías periféricas. Concepto, clasificación, epidemiología, etiología</w:t>
      </w:r>
      <w:r>
        <w:rPr>
          <w:rFonts w:ascii="Arial" w:hAnsi="Arial" w:cs="Arial"/>
          <w:sz w:val="24"/>
          <w:szCs w:val="24"/>
        </w:rPr>
        <w:t xml:space="preserve"> </w:t>
      </w:r>
      <w:r w:rsidRPr="001B101F">
        <w:rPr>
          <w:rFonts w:ascii="Arial" w:hAnsi="Arial" w:cs="Arial"/>
          <w:sz w:val="24"/>
          <w:szCs w:val="24"/>
        </w:rPr>
        <w:t>genética y ambiental</w:t>
      </w:r>
      <w:r w:rsidRPr="001441D2">
        <w:rPr>
          <w:rFonts w:ascii="Arial" w:hAnsi="Arial" w:cs="Arial"/>
          <w:sz w:val="24"/>
          <w:szCs w:val="24"/>
        </w:rPr>
        <w:t>, fisiopatología, manifestaciones clínicas, exámenes complementarios, diagnóstico y tratamiento. Neuropatía epidémica. Conducta a seguir en tiempo de guerra y en casos de desastre.</w:t>
      </w:r>
    </w:p>
    <w:p w:rsidR="006A7CCB" w:rsidRPr="001441D2" w:rsidRDefault="006A7CCB" w:rsidP="006A7CCB">
      <w:pPr>
        <w:pStyle w:val="plecas"/>
        <w:tabs>
          <w:tab w:val="clear" w:pos="18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7. Paraplejía. Concepto, clasificación, epidemiología, etiología</w:t>
      </w:r>
      <w:r>
        <w:rPr>
          <w:rFonts w:ascii="Arial" w:hAnsi="Arial" w:cs="Arial"/>
          <w:sz w:val="24"/>
          <w:szCs w:val="24"/>
        </w:rPr>
        <w:t xml:space="preserve"> </w:t>
      </w:r>
      <w:r w:rsidRPr="001B101F">
        <w:rPr>
          <w:rFonts w:ascii="Arial" w:hAnsi="Arial" w:cs="Arial"/>
          <w:sz w:val="24"/>
          <w:szCs w:val="24"/>
        </w:rPr>
        <w:t>genética y ambiental</w:t>
      </w:r>
      <w:r w:rsidRPr="001441D2">
        <w:rPr>
          <w:rFonts w:ascii="Arial" w:hAnsi="Arial" w:cs="Arial"/>
          <w:sz w:val="24"/>
          <w:szCs w:val="24"/>
        </w:rPr>
        <w:t>, fisiopatología, manifestaciones clínicas,</w:t>
      </w:r>
      <w:r>
        <w:rPr>
          <w:rFonts w:ascii="Arial" w:hAnsi="Arial" w:cs="Arial"/>
          <w:sz w:val="24"/>
          <w:szCs w:val="24"/>
        </w:rPr>
        <w:t xml:space="preserve"> </w:t>
      </w:r>
      <w:r w:rsidRPr="001B101F">
        <w:rPr>
          <w:rFonts w:ascii="Arial" w:hAnsi="Arial" w:cs="Arial"/>
          <w:sz w:val="24"/>
          <w:szCs w:val="24"/>
        </w:rPr>
        <w:t>edad de inicio</w:t>
      </w:r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 xml:space="preserve"> exámenes complementarios, diagnóstico, tratamiento y rehabilitación. 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8. Enfermedad de Parkinson. Concepto, clasificación, epidemiología, etiología</w:t>
      </w:r>
      <w:r>
        <w:rPr>
          <w:rFonts w:ascii="Arial" w:hAnsi="Arial" w:cs="Arial"/>
          <w:sz w:val="24"/>
          <w:szCs w:val="24"/>
        </w:rPr>
        <w:t xml:space="preserve"> y predisposición </w:t>
      </w:r>
      <w:r w:rsidRPr="001B101F">
        <w:rPr>
          <w:rFonts w:ascii="Arial" w:hAnsi="Arial" w:cs="Arial"/>
          <w:sz w:val="24"/>
          <w:szCs w:val="24"/>
        </w:rPr>
        <w:t>genética a factores ambientales</w:t>
      </w:r>
      <w:r w:rsidRPr="001441D2">
        <w:rPr>
          <w:rFonts w:ascii="Arial" w:hAnsi="Arial" w:cs="Arial"/>
          <w:sz w:val="24"/>
          <w:szCs w:val="24"/>
        </w:rPr>
        <w:t xml:space="preserve">, fisiopatología, manifestaciones clínicas, exámenes complementarios, diagnóstico y tratamiento.  </w:t>
      </w:r>
    </w:p>
    <w:p w:rsidR="006A7CCB" w:rsidRPr="001441D2" w:rsidRDefault="006A7CCB" w:rsidP="006A7CCB">
      <w:pPr>
        <w:pStyle w:val="plecas"/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9. Miastenia Grave. Concepto, clasificación, epidemiología, etiología, fisiopatología, manifestaciones clínicas, exámenes complementarios, diagnóstico y tratamiento.  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10. Demencias. Concepto, clasificación, epidemiología, etiología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B101F">
        <w:rPr>
          <w:rFonts w:ascii="Arial" w:hAnsi="Arial" w:cs="Arial"/>
          <w:sz w:val="24"/>
          <w:szCs w:val="24"/>
        </w:rPr>
        <w:t>predisposición</w:t>
      </w:r>
      <w:proofErr w:type="gramEnd"/>
      <w:r w:rsidRPr="001B101F">
        <w:rPr>
          <w:rFonts w:ascii="Arial" w:hAnsi="Arial" w:cs="Arial"/>
          <w:sz w:val="24"/>
          <w:szCs w:val="24"/>
        </w:rPr>
        <w:t xml:space="preserve"> genética,</w:t>
      </w:r>
      <w:r w:rsidRPr="001441D2">
        <w:rPr>
          <w:rFonts w:ascii="Arial" w:hAnsi="Arial" w:cs="Arial"/>
          <w:sz w:val="24"/>
          <w:szCs w:val="24"/>
        </w:rPr>
        <w:t xml:space="preserve"> fisiopatología, manifestaciones clínicas, exámenes complementarios, diagnóstico y tratamiento.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11. Estado </w:t>
      </w:r>
      <w:proofErr w:type="spellStart"/>
      <w:r w:rsidRPr="001441D2">
        <w:rPr>
          <w:rFonts w:ascii="Arial" w:hAnsi="Arial" w:cs="Arial"/>
          <w:sz w:val="24"/>
          <w:szCs w:val="24"/>
        </w:rPr>
        <w:t>confusional</w:t>
      </w:r>
      <w:proofErr w:type="spellEnd"/>
      <w:r w:rsidRPr="001441D2">
        <w:rPr>
          <w:rFonts w:ascii="Arial" w:hAnsi="Arial" w:cs="Arial"/>
          <w:sz w:val="24"/>
          <w:szCs w:val="24"/>
        </w:rPr>
        <w:t>. Concepto, clasificación, epidemiología, etiología, fisiopatología, manifestaciones clínicas, exámenes complementarios, diagnóstico y tratamiento.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Tema IV.  Enfermedades del Sistema Respiratorio</w:t>
      </w:r>
    </w:p>
    <w:p w:rsidR="006A7CCB" w:rsidRPr="001441D2" w:rsidRDefault="006A7CCB" w:rsidP="006A7CCB">
      <w:pPr>
        <w:pStyle w:val="plecas"/>
        <w:ind w:left="0" w:firstLine="0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</w:p>
    <w:p w:rsidR="006A7CCB" w:rsidRPr="001441D2" w:rsidRDefault="006A7CCB" w:rsidP="006A7CCB">
      <w:pPr>
        <w:pStyle w:val="TextoGeneral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Llenado de tarjeta de Enfermedad de Declaración Obligatoria</w:t>
      </w:r>
    </w:p>
    <w:p w:rsidR="006A7CCB" w:rsidRPr="001441D2" w:rsidRDefault="006A7CCB" w:rsidP="006A7CCB">
      <w:pPr>
        <w:pStyle w:val="TextoGeneral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Realizar punción pleural</w:t>
      </w:r>
    </w:p>
    <w:p w:rsidR="006A7CCB" w:rsidRPr="001441D2" w:rsidRDefault="006A7CCB" w:rsidP="006A7CCB">
      <w:pPr>
        <w:pStyle w:val="plecas"/>
        <w:numPr>
          <w:ilvl w:val="0"/>
          <w:numId w:val="2"/>
        </w:numPr>
        <w:tabs>
          <w:tab w:val="clear" w:pos="180"/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Orientar la toma de muestras de esputo.</w:t>
      </w:r>
    </w:p>
    <w:p w:rsidR="006A7CCB" w:rsidRPr="001441D2" w:rsidRDefault="006A7CCB" w:rsidP="006A7CCB">
      <w:pPr>
        <w:pStyle w:val="Listaconvietas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1441D2">
        <w:rPr>
          <w:rFonts w:cs="Arial"/>
        </w:rPr>
        <w:t>Interpretar patrones de Pruebas de Función Respiratoria.</w:t>
      </w:r>
    </w:p>
    <w:p w:rsidR="006A7CCB" w:rsidRPr="001441D2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Contenidos:</w:t>
      </w:r>
    </w:p>
    <w:p w:rsidR="006A7CCB" w:rsidRPr="001441D2" w:rsidRDefault="006A7CCB" w:rsidP="006A7CCB">
      <w:pPr>
        <w:pStyle w:val="Lista"/>
        <w:jc w:val="both"/>
        <w:rPr>
          <w:rFonts w:ascii="Arial" w:hAnsi="Arial" w:cs="Arial"/>
        </w:rPr>
      </w:pPr>
      <w:r w:rsidRPr="001441D2">
        <w:rPr>
          <w:rFonts w:ascii="Arial" w:hAnsi="Arial" w:cs="Arial"/>
        </w:rPr>
        <w:t>1.</w:t>
      </w:r>
      <w:r w:rsidRPr="001441D2">
        <w:rPr>
          <w:rFonts w:ascii="Arial" w:hAnsi="Arial" w:cs="Arial"/>
        </w:rPr>
        <w:tab/>
        <w:t xml:space="preserve">Asma bronquial. Concepto, clasificación, epidemiología, etiología, </w:t>
      </w:r>
      <w:r w:rsidRPr="001B101F">
        <w:rPr>
          <w:rFonts w:ascii="Arial" w:hAnsi="Arial" w:cs="Arial"/>
        </w:rPr>
        <w:t xml:space="preserve">factores genéticos y ambientales </w:t>
      </w:r>
      <w:r w:rsidRPr="001441D2">
        <w:rPr>
          <w:rFonts w:ascii="Arial" w:hAnsi="Arial" w:cs="Arial"/>
        </w:rPr>
        <w:t xml:space="preserve">fisiopatología, anatomía patológica, manifestaciones clínicas, aspectos inmunológicos, exámenes complementarios, diagnóstico, pronóstico, prevención y  tratamiento. Tratamiento de  la crisis, en la </w:t>
      </w:r>
      <w:proofErr w:type="spellStart"/>
      <w:r w:rsidRPr="001441D2">
        <w:rPr>
          <w:rFonts w:ascii="Arial" w:hAnsi="Arial" w:cs="Arial"/>
        </w:rPr>
        <w:t>intercrisis</w:t>
      </w:r>
      <w:proofErr w:type="spellEnd"/>
      <w:r w:rsidRPr="001441D2">
        <w:rPr>
          <w:rFonts w:ascii="Arial" w:hAnsi="Arial" w:cs="Arial"/>
        </w:rPr>
        <w:t>. Estado de mal asmático. Educación del asmático.  Ejercicios.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2. Cáncer de pulmón. Concepto, clasificación, epidemiología, etiología, </w:t>
      </w:r>
      <w:r w:rsidRPr="001B101F">
        <w:rPr>
          <w:rFonts w:ascii="Arial" w:hAnsi="Arial" w:cs="Arial"/>
          <w:sz w:val="24"/>
          <w:szCs w:val="24"/>
        </w:rPr>
        <w:t>factores genéticos y ambientales</w:t>
      </w:r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 xml:space="preserve">fisiopatología, Inmunidad tumoral y mecanismos </w:t>
      </w:r>
      <w:proofErr w:type="gramStart"/>
      <w:r w:rsidRPr="001441D2">
        <w:rPr>
          <w:rFonts w:ascii="Arial" w:hAnsi="Arial" w:cs="Arial"/>
          <w:sz w:val="24"/>
          <w:szCs w:val="24"/>
        </w:rPr>
        <w:t>efectores</w:t>
      </w:r>
      <w:proofErr w:type="gramEnd"/>
      <w:r w:rsidRPr="001441D2">
        <w:rPr>
          <w:rFonts w:ascii="Arial" w:hAnsi="Arial" w:cs="Arial"/>
          <w:sz w:val="24"/>
          <w:szCs w:val="24"/>
        </w:rPr>
        <w:t xml:space="preserve"> de la inmunidad tumoral, anatomía patológica, manifestaciones clínicas, manifestaciones pulmonares y </w:t>
      </w:r>
      <w:proofErr w:type="spellStart"/>
      <w:r w:rsidRPr="001441D2">
        <w:rPr>
          <w:rFonts w:ascii="Arial" w:hAnsi="Arial" w:cs="Arial"/>
          <w:sz w:val="24"/>
          <w:szCs w:val="24"/>
        </w:rPr>
        <w:t>extrapulmonares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exámenes complementarios, diagnóstico, pronóstico, prevención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3. Síndrome de insuficiencia respiratoria crónica: Concepto, clasificación, epidemiología, etiología, fisiopatología, anatomía patológica, manifestaciones clínicas, exámenes complementarios, diagnóstico, pronóstico, prevención, tratamiento y rehabilitación.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4. Neumonía y bronconeumonía. Concepto, clasificación, epidemiología, etiología, fisiopatología, anatomía patológica, manifestaciones clínicas, aspectos inmunológicos,  exámenes complementarios, diagnóstico, pronóstico, prevención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5. Pleuresías. Concepto, clasificación, epidemiología, etiología, fisiopatología, anatomía patológica, manifestaciones clínicas, exámenes complementarios, diagnóstico, pronóstico y  tratamiento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6. Tuberculosis pulmonar. Concepto, clasificación, epidemiología, etiología, fisiopatología, anatomía patológica, Tuberculosis de primo infección.  Tuberculosis miliar, manifestaciones clínicas, formas clínicas, aspectos inmunológicos, exámenes complementarios, diagnóstico, pronóstico, prevención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7. Bronquiectasias. Concepto, clasificación, epidemiología, etiología, fisiopatología, anatomía patológica, manifestaciones clínicas, exámenes complementarios, diagnóstico, pronóstico y  tratamiento. 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8. Enfermedad Pulmonar Obstructiva Crónica. Bronquitis crónica enfisema pulmonar.  Concepto, clasificación, epidemiología, etiología, </w:t>
      </w:r>
      <w:r w:rsidRPr="001B101F">
        <w:rPr>
          <w:rFonts w:ascii="Arial" w:hAnsi="Arial" w:cs="Arial"/>
          <w:sz w:val="24"/>
          <w:szCs w:val="24"/>
        </w:rPr>
        <w:t>predisposición genética,</w:t>
      </w:r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 xml:space="preserve">fisiopatología, anatomía patológica, manifestaciones clínicas, exámenes complementarios, diagnóstico, pronóstico, prevención y tratamiento.  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Tema V.  Enfermedades Cardiovasculares</w:t>
      </w:r>
    </w:p>
    <w:p w:rsidR="006A7CCB" w:rsidRPr="001441D2" w:rsidRDefault="006A7CCB" w:rsidP="006A7CCB">
      <w:pPr>
        <w:pStyle w:val="plecas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</w:p>
    <w:p w:rsidR="006A7CCB" w:rsidRPr="001441D2" w:rsidRDefault="006A7CCB" w:rsidP="006A7CCB">
      <w:pPr>
        <w:pStyle w:val="plecas"/>
        <w:numPr>
          <w:ilvl w:val="0"/>
          <w:numId w:val="10"/>
        </w:numPr>
        <w:tabs>
          <w:tab w:val="clear" w:pos="180"/>
          <w:tab w:val="left" w:pos="426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Masaje cardiaco. </w:t>
      </w:r>
    </w:p>
    <w:p w:rsidR="006A7CCB" w:rsidRPr="001441D2" w:rsidRDefault="006A7CCB" w:rsidP="006A7CCB">
      <w:pPr>
        <w:pStyle w:val="plecas"/>
        <w:numPr>
          <w:ilvl w:val="0"/>
          <w:numId w:val="10"/>
        </w:numPr>
        <w:tabs>
          <w:tab w:val="clear" w:pos="180"/>
          <w:tab w:val="left" w:pos="426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Entubación </w:t>
      </w:r>
      <w:proofErr w:type="spellStart"/>
      <w:r w:rsidRPr="001441D2">
        <w:rPr>
          <w:rFonts w:ascii="Arial" w:hAnsi="Arial" w:cs="Arial"/>
          <w:sz w:val="24"/>
          <w:szCs w:val="24"/>
        </w:rPr>
        <w:t>endotraqueal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</w:t>
      </w:r>
    </w:p>
    <w:p w:rsidR="006A7CCB" w:rsidRPr="001441D2" w:rsidRDefault="006A7CCB" w:rsidP="006A7CCB">
      <w:pPr>
        <w:pStyle w:val="TextoGeneral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Utilización del Air </w:t>
      </w:r>
      <w:proofErr w:type="spellStart"/>
      <w:r w:rsidRPr="001441D2">
        <w:rPr>
          <w:rFonts w:ascii="Arial" w:hAnsi="Arial" w:cs="Arial"/>
          <w:sz w:val="24"/>
          <w:szCs w:val="24"/>
        </w:rPr>
        <w:t>Vivax</w:t>
      </w:r>
      <w:proofErr w:type="spellEnd"/>
    </w:p>
    <w:p w:rsidR="006A7CCB" w:rsidRPr="001441D2" w:rsidRDefault="006A7CCB" w:rsidP="006A7CCB">
      <w:pPr>
        <w:pStyle w:val="TextoGeneral"/>
        <w:numPr>
          <w:ilvl w:val="0"/>
          <w:numId w:val="10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Llenado de certificados médicos</w:t>
      </w:r>
    </w:p>
    <w:p w:rsidR="006A7CCB" w:rsidRPr="001441D2" w:rsidRDefault="006A7CCB" w:rsidP="006A7CCB">
      <w:pPr>
        <w:pStyle w:val="TextoGeneral"/>
        <w:numPr>
          <w:ilvl w:val="0"/>
          <w:numId w:val="10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Llenado de certificado de defunción</w:t>
      </w:r>
    </w:p>
    <w:p w:rsidR="006A7CCB" w:rsidRPr="001441D2" w:rsidRDefault="006A7CCB" w:rsidP="006A7CCB">
      <w:pPr>
        <w:pStyle w:val="Listaconvietas"/>
        <w:numPr>
          <w:ilvl w:val="0"/>
          <w:numId w:val="10"/>
        </w:numPr>
        <w:tabs>
          <w:tab w:val="left" w:pos="426"/>
        </w:tabs>
        <w:jc w:val="both"/>
        <w:rPr>
          <w:rFonts w:cs="Arial"/>
        </w:rPr>
      </w:pPr>
      <w:r w:rsidRPr="001441D2">
        <w:rPr>
          <w:rFonts w:cs="Arial"/>
        </w:rPr>
        <w:t>Realizar electrocardiogramas.</w:t>
      </w:r>
    </w:p>
    <w:p w:rsidR="006A7CCB" w:rsidRPr="001441D2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Contenidos: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1. Insuficiencia cardiaca. Concepto, clasificación, epidemiología, etiología, </w:t>
      </w:r>
      <w:r w:rsidRPr="001B101F">
        <w:rPr>
          <w:rFonts w:ascii="Arial" w:hAnsi="Arial" w:cs="Arial"/>
          <w:sz w:val="24"/>
          <w:szCs w:val="24"/>
        </w:rPr>
        <w:t>predisposición genética</w:t>
      </w:r>
      <w:r>
        <w:rPr>
          <w:rFonts w:ascii="Arial" w:hAnsi="Arial" w:cs="Arial"/>
          <w:sz w:val="24"/>
          <w:szCs w:val="24"/>
        </w:rPr>
        <w:t xml:space="preserve">, </w:t>
      </w:r>
      <w:r w:rsidRPr="001441D2">
        <w:rPr>
          <w:rFonts w:ascii="Arial" w:hAnsi="Arial" w:cs="Arial"/>
          <w:sz w:val="24"/>
          <w:szCs w:val="24"/>
        </w:rPr>
        <w:t xml:space="preserve">fisiopatología, anatomía patológica, manifestaciones clínicas de la forma aguda y de la forma crónica, exámenes complementarios, diagnóstico, pronóstico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2. Cardiopatía isquémica. Concepto, clasificación, epidemiología, factores de riesgo coronario, etiología</w:t>
      </w:r>
      <w:r>
        <w:rPr>
          <w:rFonts w:ascii="Arial" w:hAnsi="Arial" w:cs="Arial"/>
          <w:sz w:val="24"/>
          <w:szCs w:val="24"/>
        </w:rPr>
        <w:t xml:space="preserve">, </w:t>
      </w:r>
      <w:r w:rsidRPr="001B101F">
        <w:rPr>
          <w:rFonts w:ascii="Arial" w:hAnsi="Arial" w:cs="Arial"/>
          <w:sz w:val="24"/>
          <w:szCs w:val="24"/>
        </w:rPr>
        <w:t>predisposición genética,</w:t>
      </w:r>
      <w:r w:rsidRPr="001441D2">
        <w:rPr>
          <w:rFonts w:ascii="Arial" w:hAnsi="Arial" w:cs="Arial"/>
          <w:sz w:val="24"/>
          <w:szCs w:val="24"/>
        </w:rPr>
        <w:t xml:space="preserve"> fisiopatología, anatomía patológica, manifestaciones clínicas, complicaciones, formas de presentación: Angina de pecho e infarto agudo </w:t>
      </w:r>
      <w:proofErr w:type="spellStart"/>
      <w:r w:rsidRPr="001441D2">
        <w:rPr>
          <w:rFonts w:ascii="Arial" w:hAnsi="Arial" w:cs="Arial"/>
          <w:sz w:val="24"/>
          <w:szCs w:val="24"/>
        </w:rPr>
        <w:t>del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miocardio, exámenes complementarios: ECG, prueba </w:t>
      </w:r>
      <w:proofErr w:type="spellStart"/>
      <w:r w:rsidRPr="001441D2">
        <w:rPr>
          <w:rFonts w:ascii="Arial" w:hAnsi="Arial" w:cs="Arial"/>
          <w:sz w:val="24"/>
          <w:szCs w:val="24"/>
        </w:rPr>
        <w:t>ergométrica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41D2">
        <w:rPr>
          <w:rFonts w:ascii="Arial" w:hAnsi="Arial" w:cs="Arial"/>
          <w:sz w:val="24"/>
          <w:szCs w:val="24"/>
        </w:rPr>
        <w:t>telecardiograma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ecocardiograma, </w:t>
      </w:r>
      <w:proofErr w:type="spellStart"/>
      <w:r w:rsidRPr="001441D2">
        <w:rPr>
          <w:rFonts w:ascii="Arial" w:hAnsi="Arial" w:cs="Arial"/>
          <w:sz w:val="24"/>
          <w:szCs w:val="24"/>
        </w:rPr>
        <w:t>lipidograma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glicemia y enzimas, diagnóstico, pronóstico y  tratamiento médico y quirúrgico.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3. Hipertensión arterial. Concepto según </w:t>
      </w:r>
      <w:smartTag w:uri="urn:schemas-microsoft-com:office:smarttags" w:element="PersonName">
        <w:smartTagPr>
          <w:attr w:name="ProductID" w:val="la OMS"/>
        </w:smartTagPr>
        <w:r w:rsidRPr="001441D2">
          <w:rPr>
            <w:rFonts w:ascii="Arial" w:hAnsi="Arial" w:cs="Arial"/>
            <w:sz w:val="24"/>
            <w:szCs w:val="24"/>
          </w:rPr>
          <w:t>la OMS</w:t>
        </w:r>
      </w:smartTag>
      <w:r w:rsidRPr="001441D2">
        <w:rPr>
          <w:rFonts w:ascii="Arial" w:hAnsi="Arial" w:cs="Arial"/>
          <w:sz w:val="24"/>
          <w:szCs w:val="24"/>
        </w:rPr>
        <w:t>, clasificación según grado de severidad, epidemiología, etiología,</w:t>
      </w:r>
      <w:r>
        <w:rPr>
          <w:rFonts w:ascii="Arial" w:hAnsi="Arial" w:cs="Arial"/>
          <w:sz w:val="24"/>
          <w:szCs w:val="24"/>
        </w:rPr>
        <w:t xml:space="preserve"> </w:t>
      </w:r>
      <w:r w:rsidRPr="001B101F">
        <w:rPr>
          <w:rFonts w:ascii="Arial" w:hAnsi="Arial" w:cs="Arial"/>
          <w:sz w:val="24"/>
          <w:szCs w:val="24"/>
        </w:rPr>
        <w:t>predisposición genética,</w:t>
      </w:r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 xml:space="preserve"> fisiopatología, anatomía patológica, manifestaciones clínicas, repercusión sobre el corazón, riñón y cerebro, complicaciones, exámenes complementarios, diagnóstico, pronóstico, prevención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4. Arritmias y trastornos de la conducción: Latidos ectópicos prematuros (extrasístoles). Taquicardias </w:t>
      </w:r>
      <w:proofErr w:type="spellStart"/>
      <w:r w:rsidRPr="001441D2">
        <w:rPr>
          <w:rFonts w:ascii="Arial" w:hAnsi="Arial" w:cs="Arial"/>
          <w:sz w:val="24"/>
          <w:szCs w:val="24"/>
        </w:rPr>
        <w:t>supraventriculares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y ventriculares. Fibrilación y </w:t>
      </w:r>
      <w:proofErr w:type="spellStart"/>
      <w:r w:rsidRPr="001441D2">
        <w:rPr>
          <w:rFonts w:ascii="Arial" w:hAnsi="Arial" w:cs="Arial"/>
          <w:sz w:val="24"/>
          <w:szCs w:val="24"/>
        </w:rPr>
        <w:t>fluter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auricular. Fibrilación ventricular. Bloqueos AV y bloqueos de rama. Concepto, etiología</w:t>
      </w:r>
      <w:r>
        <w:rPr>
          <w:rFonts w:ascii="Arial" w:hAnsi="Arial" w:cs="Arial"/>
          <w:sz w:val="24"/>
          <w:szCs w:val="24"/>
        </w:rPr>
        <w:t xml:space="preserve"> </w:t>
      </w:r>
      <w:r w:rsidRPr="001B101F">
        <w:rPr>
          <w:rFonts w:ascii="Arial" w:hAnsi="Arial" w:cs="Arial"/>
          <w:sz w:val="24"/>
          <w:szCs w:val="24"/>
        </w:rPr>
        <w:t>genética y ambiental</w:t>
      </w:r>
      <w:r w:rsidRPr="001441D2">
        <w:rPr>
          <w:rFonts w:ascii="Arial" w:hAnsi="Arial" w:cs="Arial"/>
          <w:sz w:val="24"/>
          <w:szCs w:val="24"/>
        </w:rPr>
        <w:t>, manifestaciones clínicas, exámenes complementarios,  diagnóstico, pronóstico y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A3C5D">
        <w:rPr>
          <w:rFonts w:ascii="Arial" w:hAnsi="Arial" w:cs="Arial"/>
          <w:sz w:val="24"/>
          <w:szCs w:val="24"/>
        </w:rPr>
        <w:t>Valvulopatías</w:t>
      </w:r>
      <w:proofErr w:type="spellEnd"/>
      <w:r w:rsidRPr="008A3C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3C5D">
        <w:rPr>
          <w:rFonts w:ascii="Arial" w:hAnsi="Arial" w:cs="Arial"/>
          <w:sz w:val="24"/>
          <w:szCs w:val="24"/>
        </w:rPr>
        <w:t>Valvulopatía</w:t>
      </w:r>
      <w:proofErr w:type="spellEnd"/>
      <w:r w:rsidRPr="008A3C5D">
        <w:rPr>
          <w:rFonts w:ascii="Arial" w:hAnsi="Arial" w:cs="Arial"/>
          <w:sz w:val="24"/>
          <w:szCs w:val="24"/>
        </w:rPr>
        <w:t xml:space="preserve"> mitral y aórtica. (Estenosis, insuficiencia y Mixtas). Concepto, epidemiología, etiología, fisiopatología, alteraciones hemodinámicas, anatomía patológica, manifestaciones clínicas, exámenes complementarios, evolución, complicaciones,  pronóstico, prevención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6. Tromboembolismo pulmonar. Concepto, clasificación, epidemiología, etiología, fisiopatología, anatomía patológica, manifestaciones clínicas, exámenes complementarios, diagnóstico, pronóstico, prevención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7. Fiebre reumática. Concepto, clasificación, epidemiología, etiología, fisiopatología, anatomía patológica, manifestaciones clínicas, exámenes complementarios, diagnóstico, pronóstico, prevención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8. Endocarditis infecciosa.  Concepto, clasificación, epidemiología, etiología, fisiopatología, anatomía patológica, manifestaciones clínicas, exámenes complementarios, diagnóstico, pronóstico, prevención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9. Choque. Concepto, clasificación, epidemiología, etiología, fisiopatología, anatomía patológica, manifestaciones clínicas, exámenes complementarios, </w:t>
      </w:r>
      <w:proofErr w:type="gramStart"/>
      <w:r w:rsidRPr="001441D2">
        <w:rPr>
          <w:rFonts w:ascii="Arial" w:hAnsi="Arial" w:cs="Arial"/>
          <w:sz w:val="24"/>
          <w:szCs w:val="24"/>
        </w:rPr>
        <w:t>diagnóstico</w:t>
      </w:r>
      <w:proofErr w:type="gramEnd"/>
      <w:r w:rsidRPr="001441D2">
        <w:rPr>
          <w:rFonts w:ascii="Arial" w:hAnsi="Arial" w:cs="Arial"/>
          <w:sz w:val="24"/>
          <w:szCs w:val="24"/>
        </w:rPr>
        <w:t>, pronóstico, prevención y  tratamiento.</w:t>
      </w:r>
    </w:p>
    <w:p w:rsidR="006A7CCB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Tema VI.  Enfermedades de los riñones</w:t>
      </w:r>
      <w:r>
        <w:rPr>
          <w:rFonts w:ascii="Arial" w:hAnsi="Arial" w:cs="Arial"/>
          <w:sz w:val="24"/>
          <w:szCs w:val="24"/>
        </w:rPr>
        <w:t xml:space="preserve">, </w:t>
      </w:r>
      <w:r w:rsidRPr="001441D2">
        <w:rPr>
          <w:rFonts w:ascii="Arial" w:hAnsi="Arial" w:cs="Arial"/>
          <w:sz w:val="24"/>
          <w:szCs w:val="24"/>
        </w:rPr>
        <w:t>desequilibrio hidromineral</w:t>
      </w:r>
      <w:r>
        <w:rPr>
          <w:rFonts w:ascii="Arial" w:hAnsi="Arial" w:cs="Arial"/>
          <w:sz w:val="24"/>
          <w:szCs w:val="24"/>
        </w:rPr>
        <w:t xml:space="preserve"> y ácido básico.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</w:p>
    <w:p w:rsidR="006A7CCB" w:rsidRPr="001441D2" w:rsidRDefault="006A7CCB" w:rsidP="006A7CCB">
      <w:pPr>
        <w:pStyle w:val="plecas"/>
        <w:tabs>
          <w:tab w:val="clear" w:pos="180"/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•</w:t>
      </w:r>
      <w:r w:rsidRPr="001441D2">
        <w:rPr>
          <w:rFonts w:ascii="Arial" w:hAnsi="Arial" w:cs="Arial"/>
          <w:sz w:val="24"/>
          <w:szCs w:val="24"/>
        </w:rPr>
        <w:tab/>
        <w:t>Confeccionar la hoja de balance hidromineral y calcular los requerimientos de electrolitos y tipos de soluciones a administrar, en los pacientes con estas alteraciones.</w:t>
      </w:r>
    </w:p>
    <w:p w:rsidR="006A7CCB" w:rsidRPr="001441D2" w:rsidRDefault="006A7CCB" w:rsidP="006A7CCB">
      <w:pPr>
        <w:pStyle w:val="plecas"/>
        <w:tabs>
          <w:tab w:val="clear" w:pos="180"/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•</w:t>
      </w:r>
      <w:r w:rsidRPr="001441D2">
        <w:rPr>
          <w:rFonts w:ascii="Arial" w:hAnsi="Arial" w:cs="Arial"/>
          <w:sz w:val="24"/>
          <w:szCs w:val="24"/>
        </w:rPr>
        <w:tab/>
        <w:t>Pasar sonda vesical.</w:t>
      </w:r>
    </w:p>
    <w:p w:rsidR="006A7CCB" w:rsidRPr="001441D2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Contenidos:</w:t>
      </w:r>
    </w:p>
    <w:p w:rsidR="006A7CCB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441D2">
        <w:rPr>
          <w:rFonts w:ascii="Arial" w:hAnsi="Arial" w:cs="Arial"/>
          <w:sz w:val="24"/>
          <w:szCs w:val="24"/>
        </w:rPr>
        <w:t>Glomerulopatías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Clasificación en primarias y secundarias. Mecanismos de las lesiones glomerulares. Trastorno inmunológico. Depósitos de </w:t>
      </w:r>
      <w:proofErr w:type="spellStart"/>
      <w:r w:rsidRPr="001441D2">
        <w:rPr>
          <w:rFonts w:ascii="Arial" w:hAnsi="Arial" w:cs="Arial"/>
          <w:sz w:val="24"/>
          <w:szCs w:val="24"/>
        </w:rPr>
        <w:t>IgG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y complemento en los glomérulos. </w:t>
      </w:r>
      <w:proofErr w:type="spellStart"/>
      <w:r w:rsidRPr="001441D2">
        <w:rPr>
          <w:rFonts w:ascii="Arial" w:hAnsi="Arial" w:cs="Arial"/>
          <w:sz w:val="24"/>
          <w:szCs w:val="24"/>
        </w:rPr>
        <w:t>Glomerulonefritis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1D2">
        <w:rPr>
          <w:rFonts w:ascii="Arial" w:hAnsi="Arial" w:cs="Arial"/>
          <w:sz w:val="24"/>
          <w:szCs w:val="24"/>
        </w:rPr>
        <w:t>postestreptocócica</w:t>
      </w:r>
      <w:proofErr w:type="spellEnd"/>
      <w:r w:rsidRPr="001441D2">
        <w:rPr>
          <w:rFonts w:ascii="Arial" w:hAnsi="Arial" w:cs="Arial"/>
          <w:sz w:val="24"/>
          <w:szCs w:val="24"/>
        </w:rPr>
        <w:t>. Etiología, fisiopatología, anatomía patológica, manifestaciones clínicas, evolución, diagnóstico, prevención, pronóstico y tratamiento. Criterio de curación y de alta.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2. Síndrome nefrótico. Concepto, clasificación, epidemiología, etiología, fisiopatología, anatomía patológica, manifestaciones clínicas, exámenes complementarios, diagnóstico, pronóstico, prevención y  tratamiento. Criterio de alta.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  <w:u w:val="single"/>
        </w:rPr>
      </w:pPr>
      <w:r w:rsidRPr="001441D2">
        <w:rPr>
          <w:rFonts w:ascii="Arial" w:hAnsi="Arial" w:cs="Arial"/>
          <w:sz w:val="24"/>
          <w:szCs w:val="24"/>
        </w:rPr>
        <w:t>3. Insuficiencia renal aguda y Enfermedad Renal Crónica. Concepto, clasificación, epidemiología, etiología,</w:t>
      </w:r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>fisiopatología, anatomía patológica, manifestaciones clínicas, exámenes complementarios, evolución, diagnóstico, pronóstico, prevención y tratamiento. Indicaciones de hemodiálisis, diálisis peritoneal y trasplante renal</w:t>
      </w:r>
      <w:r>
        <w:rPr>
          <w:rFonts w:ascii="Arial" w:hAnsi="Arial" w:cs="Arial"/>
          <w:sz w:val="24"/>
          <w:szCs w:val="24"/>
        </w:rPr>
        <w:t xml:space="preserve">. Enfermedad </w:t>
      </w:r>
      <w:r w:rsidRPr="00CF1D41">
        <w:rPr>
          <w:rFonts w:ascii="Arial" w:hAnsi="Arial" w:cs="Arial"/>
          <w:sz w:val="24"/>
          <w:szCs w:val="24"/>
        </w:rPr>
        <w:t xml:space="preserve">renal secundaria a defectos congénitos anatómicos y funcionales, en especial la enfermedad  </w:t>
      </w:r>
      <w:proofErr w:type="spellStart"/>
      <w:r w:rsidRPr="00CF1D41">
        <w:rPr>
          <w:rFonts w:ascii="Arial" w:hAnsi="Arial" w:cs="Arial"/>
          <w:sz w:val="24"/>
          <w:szCs w:val="24"/>
        </w:rPr>
        <w:t>poliquística</w:t>
      </w:r>
      <w:proofErr w:type="spellEnd"/>
      <w:r w:rsidRPr="00CF1D41">
        <w:rPr>
          <w:rFonts w:ascii="Arial" w:hAnsi="Arial" w:cs="Arial"/>
          <w:sz w:val="24"/>
          <w:szCs w:val="24"/>
        </w:rPr>
        <w:t xml:space="preserve"> y las implicaciones de su carácter genético familiar. </w:t>
      </w:r>
      <w:r w:rsidRPr="001441D2">
        <w:rPr>
          <w:rFonts w:ascii="Arial" w:hAnsi="Arial" w:cs="Arial"/>
          <w:sz w:val="24"/>
          <w:szCs w:val="24"/>
        </w:rPr>
        <w:t>Conducta a seguir con la insuficiencia renal aguda en tiempos de guerra y en caso de desastre natural.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  <w:u w:val="single"/>
        </w:rPr>
      </w:pPr>
      <w:r w:rsidRPr="001441D2">
        <w:rPr>
          <w:rFonts w:ascii="Arial" w:hAnsi="Arial" w:cs="Arial"/>
          <w:sz w:val="24"/>
          <w:szCs w:val="24"/>
        </w:rPr>
        <w:t xml:space="preserve">4. Infecciones del riñón y sus vías excretoras. </w:t>
      </w:r>
      <w:proofErr w:type="spellStart"/>
      <w:r w:rsidRPr="001441D2">
        <w:rPr>
          <w:rFonts w:ascii="Arial" w:hAnsi="Arial" w:cs="Arial"/>
          <w:sz w:val="24"/>
          <w:szCs w:val="24"/>
        </w:rPr>
        <w:t>Pielonefritis</w:t>
      </w:r>
      <w:proofErr w:type="spellEnd"/>
      <w:r w:rsidRPr="001441D2">
        <w:rPr>
          <w:rFonts w:ascii="Arial" w:hAnsi="Arial" w:cs="Arial"/>
          <w:sz w:val="24"/>
          <w:szCs w:val="24"/>
        </w:rPr>
        <w:t>. Concepto, clasificación, epidemiología, etiología, fisiopatología, anatomía patológica, manifestaciones clínicas, exámenes complementarios, diagnóstico, pronóstico, prevención y  tratamiento. Criterios de curación.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5. Desequilibrio hidromineral. Deshidratación hipertónica. Hipotónica e isotónica.  Acidosis y alcalosis. </w:t>
      </w:r>
      <w:proofErr w:type="spellStart"/>
      <w:r w:rsidRPr="001441D2">
        <w:rPr>
          <w:rFonts w:ascii="Arial" w:hAnsi="Arial" w:cs="Arial"/>
          <w:sz w:val="24"/>
          <w:szCs w:val="24"/>
        </w:rPr>
        <w:t>Hiperpotasemia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441D2">
        <w:rPr>
          <w:rFonts w:ascii="Arial" w:hAnsi="Arial" w:cs="Arial"/>
          <w:sz w:val="24"/>
          <w:szCs w:val="24"/>
        </w:rPr>
        <w:t>hipopotasemia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De esas </w:t>
      </w:r>
      <w:proofErr w:type="gramStart"/>
      <w:r w:rsidRPr="001441D2">
        <w:rPr>
          <w:rFonts w:ascii="Arial" w:hAnsi="Arial" w:cs="Arial"/>
          <w:sz w:val="24"/>
          <w:szCs w:val="24"/>
        </w:rPr>
        <w:t>alteraciones</w:t>
      </w:r>
      <w:proofErr w:type="gramEnd"/>
      <w:r w:rsidRPr="001441D2">
        <w:rPr>
          <w:rFonts w:ascii="Arial" w:hAnsi="Arial" w:cs="Arial"/>
          <w:sz w:val="24"/>
          <w:szCs w:val="24"/>
        </w:rPr>
        <w:t>: Concepto, fisiopatología, manifestaciones clínicas, exámenes complementarios, evolución, complicaciones y tratamiento. Conducta a seguir en tiempo de guerra o en caso de desastre natural.</w:t>
      </w: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Tema  VII. Enfermedades del aparato digestivo</w:t>
      </w: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</w:p>
    <w:p w:rsidR="006A7CCB" w:rsidRPr="001441D2" w:rsidRDefault="006A7CCB" w:rsidP="006A7CCB">
      <w:pPr>
        <w:pStyle w:val="Listaconvietas"/>
        <w:numPr>
          <w:ilvl w:val="0"/>
          <w:numId w:val="7"/>
        </w:numPr>
        <w:jc w:val="both"/>
        <w:rPr>
          <w:rFonts w:cs="Arial"/>
        </w:rPr>
      </w:pPr>
      <w:r w:rsidRPr="001441D2">
        <w:rPr>
          <w:rFonts w:cs="Arial"/>
        </w:rPr>
        <w:t>Administrar sonda nasogástrica y realizar lavado gástrico.</w:t>
      </w:r>
    </w:p>
    <w:p w:rsidR="006A7CCB" w:rsidRPr="001441D2" w:rsidRDefault="006A7CCB" w:rsidP="006A7CCB">
      <w:pPr>
        <w:pStyle w:val="plecas"/>
        <w:numPr>
          <w:ilvl w:val="0"/>
          <w:numId w:val="7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Pasar sonda rectal</w:t>
      </w:r>
    </w:p>
    <w:p w:rsidR="006A7CCB" w:rsidRPr="001441D2" w:rsidRDefault="006A7CCB" w:rsidP="006A7CCB">
      <w:pPr>
        <w:pStyle w:val="plecas"/>
        <w:numPr>
          <w:ilvl w:val="0"/>
          <w:numId w:val="7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Administrar enema evacuante</w:t>
      </w:r>
    </w:p>
    <w:p w:rsidR="006A7CCB" w:rsidRPr="001441D2" w:rsidRDefault="006A7CCB" w:rsidP="006A7CCB">
      <w:pPr>
        <w:pStyle w:val="plecas"/>
        <w:numPr>
          <w:ilvl w:val="0"/>
          <w:numId w:val="7"/>
        </w:numPr>
        <w:tabs>
          <w:tab w:val="clear" w:pos="180"/>
        </w:tabs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Llenado de tarjeta de Enfermedad de Declaración Obligatoria</w:t>
      </w:r>
    </w:p>
    <w:p w:rsidR="006A7CCB" w:rsidRPr="001441D2" w:rsidRDefault="006A7CCB" w:rsidP="006A7CCB">
      <w:pPr>
        <w:pStyle w:val="TextoGeneral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Orientar la toma de muestras de heces fecales</w:t>
      </w:r>
    </w:p>
    <w:p w:rsidR="006A7CCB" w:rsidRPr="001441D2" w:rsidRDefault="006A7CCB" w:rsidP="006A7CCB">
      <w:pPr>
        <w:pStyle w:val="TextoGeneral"/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Contenidos: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1. Diarreas. Concepto, clasificación, epidemiología, etiología, fisiopatología, anatomía patológica, manifestaciones clínicas, complicaciones, exámenes complementarios, diagnóstico, pronóstico, prevención y  tratamiento. Conducta a seguir en tiempo de guerra o en caso de desastre natural.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2. Estreñimiento. Concepto, etiología, fisiopatología, manifestaciones clínicas, exámenes complementarios, evolución y  tratamiento.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3. Enfermedad por reflujo gastroesofágico y hernia </w:t>
      </w:r>
      <w:proofErr w:type="spellStart"/>
      <w:r w:rsidRPr="001441D2">
        <w:rPr>
          <w:rFonts w:ascii="Arial" w:hAnsi="Arial" w:cs="Arial"/>
          <w:sz w:val="24"/>
          <w:szCs w:val="24"/>
        </w:rPr>
        <w:t>hiatal</w:t>
      </w:r>
      <w:proofErr w:type="spellEnd"/>
      <w:r w:rsidRPr="001441D2">
        <w:rPr>
          <w:rFonts w:ascii="Arial" w:hAnsi="Arial" w:cs="Arial"/>
          <w:sz w:val="24"/>
          <w:szCs w:val="24"/>
        </w:rPr>
        <w:t>. Concepto, etiología, fisiopatología, manifestaciones clínicas, exámenes complementarios, evolución y  tratamiento.</w:t>
      </w:r>
    </w:p>
    <w:p w:rsidR="006A7CCB" w:rsidRPr="001441D2" w:rsidRDefault="006A7CCB" w:rsidP="006A7CCB">
      <w:pPr>
        <w:pStyle w:val="Lista"/>
        <w:jc w:val="both"/>
        <w:rPr>
          <w:rFonts w:ascii="Arial" w:hAnsi="Arial" w:cs="Arial"/>
        </w:rPr>
      </w:pPr>
      <w:r w:rsidRPr="001441D2">
        <w:rPr>
          <w:rFonts w:ascii="Arial" w:hAnsi="Arial" w:cs="Arial"/>
        </w:rPr>
        <w:t>4.</w:t>
      </w:r>
      <w:r w:rsidRPr="001441D2">
        <w:rPr>
          <w:rFonts w:ascii="Arial" w:hAnsi="Arial" w:cs="Arial"/>
        </w:rPr>
        <w:tab/>
        <w:t xml:space="preserve">Enfermedad </w:t>
      </w:r>
      <w:proofErr w:type="spellStart"/>
      <w:r w:rsidRPr="001441D2">
        <w:rPr>
          <w:rFonts w:ascii="Arial" w:hAnsi="Arial" w:cs="Arial"/>
        </w:rPr>
        <w:t>úlcero</w:t>
      </w:r>
      <w:proofErr w:type="spellEnd"/>
      <w:r w:rsidRPr="001441D2">
        <w:rPr>
          <w:rFonts w:ascii="Arial" w:hAnsi="Arial" w:cs="Arial"/>
        </w:rPr>
        <w:t xml:space="preserve"> péptica. Concepto, clasificación, epidemiología, etiología, factores ambientales, factores genéticos, factores psicosomáticos, úlceras por drogas,  situaciones de estrés,  fisiopatología, papel de la infección por </w:t>
      </w:r>
      <w:proofErr w:type="spellStart"/>
      <w:r w:rsidRPr="001441D2">
        <w:rPr>
          <w:rFonts w:ascii="Arial" w:hAnsi="Arial" w:cs="Arial"/>
        </w:rPr>
        <w:t>Helicobacter</w:t>
      </w:r>
      <w:proofErr w:type="spellEnd"/>
      <w:r w:rsidRPr="001441D2">
        <w:rPr>
          <w:rFonts w:ascii="Arial" w:hAnsi="Arial" w:cs="Arial"/>
        </w:rPr>
        <w:t xml:space="preserve"> pylori, anatomía patológica, manifestaciones clínicas, Síndrome de </w:t>
      </w:r>
      <w:proofErr w:type="spellStart"/>
      <w:r w:rsidRPr="001441D2">
        <w:rPr>
          <w:rFonts w:ascii="Arial" w:hAnsi="Arial" w:cs="Arial"/>
        </w:rPr>
        <w:t>Zollinger-Ellison</w:t>
      </w:r>
      <w:proofErr w:type="spellEnd"/>
      <w:r w:rsidRPr="001441D2">
        <w:rPr>
          <w:rFonts w:ascii="Arial" w:hAnsi="Arial" w:cs="Arial"/>
        </w:rPr>
        <w:t>, complicaciones, exámenes complementarios, diagnóstico, pronóstico, prevención y  tratamiento: Dieta, farmacológico  y quirúrgico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5. Hepatitis viral. Concepto, clasificación, epidemiología, etiología, fisiopatología, anatomía patológica, manifestaciones clínicas, complicaciones, exámenes complementarios, diagnóstico, pronóstico, evolución, prevención y  tratamiento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6. Hígado graso y </w:t>
      </w:r>
      <w:proofErr w:type="spellStart"/>
      <w:r w:rsidRPr="001441D2">
        <w:rPr>
          <w:rFonts w:ascii="Arial" w:hAnsi="Arial" w:cs="Arial"/>
          <w:sz w:val="24"/>
          <w:szCs w:val="24"/>
        </w:rPr>
        <w:t>esteatohepatitis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. Concepto, clasificación, epidemiología, etiología, fisiopatología, anatomía patológica, manifestaciones clínicas, exámenes complementarios, diagnóstico, pronóstico, prevención y tratamiento. 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7. Cirrosis hepática. Concepto, clasificación, epidemiología, etiología, fisiopatología, anatomía patológica, manifestaciones clínicas, complicaciones, exámenes complementarios, diagnóstico, pronóstico, evolución, prevención y  tratamiento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8. Gastritis agudas y crónicas. Concepto, clasificación, epidemiología, etiología, fisiopatología, anatomía patológica, manifestaciones clínicas, complicaciones, exámenes complementarios, diagnóstico, pronóstico, evolución, prevención y  tratamiento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9. Enfermedad inflamatoria intestinal: Concepto, clasificación, epidemiología, etiología, fisiopatología, anatomía patológica, manifestaciones clínicas, complicaciones, exámenes complementarios, diagnóstico, pronóstico, evolución, prevención y  tratamiento</w:t>
      </w:r>
    </w:p>
    <w:p w:rsidR="006A7CCB" w:rsidRPr="00A91D1C" w:rsidRDefault="006A7CCB" w:rsidP="006A7CCB">
      <w:pPr>
        <w:pStyle w:val="plecas"/>
        <w:rPr>
          <w:rFonts w:ascii="Arial" w:hAnsi="Arial" w:cs="Arial"/>
          <w:b/>
          <w:color w:val="FF00FF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10. Cáncer del colon. Formas clínicas, diagnóstico, complicaciones y tratamiento.</w:t>
      </w:r>
      <w:r>
        <w:rPr>
          <w:rFonts w:ascii="Arial" w:hAnsi="Arial" w:cs="Arial"/>
          <w:sz w:val="24"/>
          <w:szCs w:val="24"/>
        </w:rPr>
        <w:t xml:space="preserve"> </w:t>
      </w:r>
      <w:r w:rsidRPr="002D4620">
        <w:rPr>
          <w:rFonts w:ascii="Arial" w:hAnsi="Arial" w:cs="Arial"/>
          <w:sz w:val="24"/>
          <w:szCs w:val="24"/>
        </w:rPr>
        <w:t>Etiología genética del cáncer de colon.</w:t>
      </w:r>
      <w:r w:rsidRPr="00A91D1C">
        <w:rPr>
          <w:rFonts w:ascii="Arial" w:hAnsi="Arial" w:cs="Arial"/>
          <w:b/>
          <w:color w:val="FF00FF"/>
          <w:sz w:val="24"/>
          <w:szCs w:val="24"/>
        </w:rPr>
        <w:t xml:space="preserve"> 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Tema VIII.  Enfermedades endocrinas, del metabolismo y la nutrición</w:t>
      </w: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</w:p>
    <w:p w:rsidR="006A7CCB" w:rsidRPr="001441D2" w:rsidRDefault="006A7CCB" w:rsidP="006A7CCB">
      <w:pPr>
        <w:pStyle w:val="plecas"/>
        <w:numPr>
          <w:ilvl w:val="0"/>
          <w:numId w:val="8"/>
        </w:numPr>
        <w:ind w:left="709" w:hanging="349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Hacer el cálculo de una dieta normal para determinada persona y el cálculo de una dieta para un obeso o un diabético, señalando la distribución de los distintos nutrientes.</w:t>
      </w:r>
    </w:p>
    <w:p w:rsidR="006A7CCB" w:rsidRPr="001441D2" w:rsidRDefault="006A7CCB" w:rsidP="006A7CCB">
      <w:pPr>
        <w:pStyle w:val="plecas"/>
        <w:numPr>
          <w:ilvl w:val="0"/>
          <w:numId w:val="8"/>
        </w:numPr>
        <w:ind w:left="709" w:hanging="349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Uso del glucómetro. </w:t>
      </w:r>
    </w:p>
    <w:p w:rsidR="006A7CCB" w:rsidRPr="001441D2" w:rsidRDefault="006A7CCB" w:rsidP="006A7CCB">
      <w:pPr>
        <w:pStyle w:val="plecas"/>
        <w:numPr>
          <w:ilvl w:val="0"/>
          <w:numId w:val="8"/>
        </w:numPr>
        <w:ind w:left="709" w:hanging="349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Pesaje y </w:t>
      </w:r>
      <w:proofErr w:type="spellStart"/>
      <w:r w:rsidRPr="001441D2">
        <w:rPr>
          <w:rFonts w:ascii="Arial" w:hAnsi="Arial" w:cs="Arial"/>
          <w:sz w:val="24"/>
          <w:szCs w:val="24"/>
        </w:rPr>
        <w:t>tallaje</w:t>
      </w:r>
      <w:proofErr w:type="spellEnd"/>
      <w:r w:rsidRPr="001441D2">
        <w:rPr>
          <w:rFonts w:ascii="Arial" w:hAnsi="Arial" w:cs="Arial"/>
          <w:sz w:val="24"/>
          <w:szCs w:val="24"/>
        </w:rPr>
        <w:t>.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 </w:t>
      </w:r>
    </w:p>
    <w:p w:rsidR="006A7CCB" w:rsidRPr="001441D2" w:rsidRDefault="006A7CCB" w:rsidP="006A7CCB">
      <w:pPr>
        <w:jc w:val="both"/>
        <w:rPr>
          <w:rFonts w:cs="Arial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Contenidos: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1. Obesidad. Concepto, clasificación, epidemiología, etiología, factores culturales y factores genéticos, factores endocrinos y neurológicos, aspectos emocionales y de conducta, fisiopatología, manifestaciones clínicas, síndrome de obesidad-</w:t>
      </w:r>
      <w:proofErr w:type="spellStart"/>
      <w:r w:rsidRPr="001441D2">
        <w:rPr>
          <w:rFonts w:ascii="Arial" w:hAnsi="Arial" w:cs="Arial"/>
          <w:sz w:val="24"/>
          <w:szCs w:val="24"/>
        </w:rPr>
        <w:t>hipoventilación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complicaciones,  diagnóstico positivo y diferencial, prevención y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2. Diabetes Mellitus. Concepto, clasificación, epidemiología, etiología, </w:t>
      </w:r>
      <w:r w:rsidRPr="002D4620">
        <w:rPr>
          <w:rFonts w:ascii="Arial" w:hAnsi="Arial" w:cs="Arial"/>
          <w:sz w:val="24"/>
          <w:szCs w:val="24"/>
        </w:rPr>
        <w:t>predisposición genética</w:t>
      </w:r>
      <w:r>
        <w:rPr>
          <w:rFonts w:ascii="Arial" w:hAnsi="Arial" w:cs="Arial"/>
          <w:sz w:val="24"/>
          <w:szCs w:val="24"/>
        </w:rPr>
        <w:t xml:space="preserve">,  </w:t>
      </w:r>
      <w:r w:rsidRPr="001441D2">
        <w:rPr>
          <w:rFonts w:ascii="Arial" w:hAnsi="Arial" w:cs="Arial"/>
          <w:sz w:val="24"/>
          <w:szCs w:val="24"/>
        </w:rPr>
        <w:t xml:space="preserve">fisiopatología, anatomía patológica, manifestaciones clínicas, complicaciones, exámenes complementarios, diagnóstico, pronóstico, prevención y  tratamiento. 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3. Trastornos del metabol</w:t>
      </w:r>
      <w:r>
        <w:rPr>
          <w:rFonts w:ascii="Arial" w:hAnsi="Arial" w:cs="Arial"/>
          <w:sz w:val="24"/>
          <w:szCs w:val="24"/>
        </w:rPr>
        <w:t>ismo de los lípidos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 xml:space="preserve">Concepto, clasificación, epidemiología, etiología, fisiopatología, análisis de las lipoproteínas plasmáticas, transporte de lípidos en la sangre, regulación normal de la concentración plasmática de lipoproteínas, defectos </w:t>
      </w:r>
      <w:r w:rsidRPr="002D4620">
        <w:rPr>
          <w:rFonts w:ascii="Arial" w:hAnsi="Arial" w:cs="Arial"/>
          <w:sz w:val="24"/>
          <w:szCs w:val="24"/>
        </w:rPr>
        <w:t xml:space="preserve">genéticos, </w:t>
      </w:r>
      <w:r w:rsidRPr="001441D2">
        <w:rPr>
          <w:rFonts w:ascii="Arial" w:hAnsi="Arial" w:cs="Arial"/>
          <w:sz w:val="24"/>
          <w:szCs w:val="24"/>
        </w:rPr>
        <w:t xml:space="preserve"> del metabolismo de las lipoproteínas, </w:t>
      </w:r>
      <w:r w:rsidRPr="002D4620">
        <w:rPr>
          <w:rFonts w:ascii="Arial" w:hAnsi="Arial" w:cs="Arial"/>
          <w:sz w:val="24"/>
          <w:szCs w:val="24"/>
        </w:rPr>
        <w:t>hipercolesterolemia familiar</w:t>
      </w:r>
      <w:r>
        <w:rPr>
          <w:rFonts w:ascii="Arial" w:hAnsi="Arial" w:cs="Arial"/>
          <w:sz w:val="24"/>
          <w:szCs w:val="24"/>
        </w:rPr>
        <w:t>. T</w:t>
      </w:r>
      <w:r w:rsidRPr="001441D2">
        <w:rPr>
          <w:rFonts w:ascii="Arial" w:hAnsi="Arial" w:cs="Arial"/>
          <w:sz w:val="24"/>
          <w:szCs w:val="24"/>
        </w:rPr>
        <w:t>rastornos adquiridos del metabolismo de las lipoproteínas, anatomía patológica, manifestaciones clínicas, complicaciones, exámenes complementarios, diagnóstico, pronóstico, prevención y  tratamiento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4. Síndrome metabólico. Concepto, epidemiología, etiología, fisiopatología, anatomía patológica, manifestaciones clínicas, complicaciones, exámenes complementarios, diagnóstico, pronóstico, prevención y  tratamiento</w:t>
      </w:r>
    </w:p>
    <w:p w:rsidR="006A7CCB" w:rsidRPr="001441D2" w:rsidRDefault="006A7CCB" w:rsidP="006A7CCB">
      <w:pPr>
        <w:pStyle w:val="plecas"/>
        <w:tabs>
          <w:tab w:val="clear" w:pos="180"/>
          <w:tab w:val="left" w:pos="12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5. Hipertiroidismo. Concepto, clasificación, epidemiología, etiología, fisiopatología, anatomía patológica, manifestaciones clínicas, complicaciones, exámenes complementarios, diagnóstico, pronóstico, prevención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6. Hipotiroidismo. Concepto, clasificación, epidemiología, etiología, fisiopatología, anatomía patológica, manifestaciones clínicas, complicaciones, exámenes complementarios, diagnóstico, pronóstico, prevención y  tratamiento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7. Síndrome de Cushing. Concepto, clasificación, epidemiología, etiología, fisiopatología, anatomía patológica, manifestaciones clínicas, complicaciones, exámenes complementarios, diagnóstico, pronóstico, prevención y  tratamiento.</w:t>
      </w:r>
    </w:p>
    <w:p w:rsidR="006A7CCB" w:rsidRPr="001441D2" w:rsidRDefault="006A7CCB" w:rsidP="006A7CCB">
      <w:pPr>
        <w:pStyle w:val="TextoGeneral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Tema IX.  Enfermedades hemolinfopoyéticas</w:t>
      </w:r>
    </w:p>
    <w:p w:rsidR="006A7CCB" w:rsidRPr="001441D2" w:rsidRDefault="006A7CCB" w:rsidP="006A7CCB">
      <w:pPr>
        <w:pStyle w:val="plecas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TextoGeneral"/>
        <w:rPr>
          <w:rFonts w:ascii="Arial" w:hAnsi="Arial" w:cs="Arial"/>
          <w:b/>
          <w:sz w:val="24"/>
          <w:szCs w:val="24"/>
        </w:rPr>
      </w:pPr>
      <w:r w:rsidRPr="001441D2">
        <w:rPr>
          <w:rFonts w:ascii="Arial" w:hAnsi="Arial" w:cs="Arial"/>
          <w:b/>
          <w:sz w:val="24"/>
          <w:szCs w:val="24"/>
        </w:rPr>
        <w:t>Destrezas técnicas:</w:t>
      </w:r>
    </w:p>
    <w:p w:rsidR="006A7CCB" w:rsidRPr="001441D2" w:rsidRDefault="006A7CCB" w:rsidP="006A7CCB">
      <w:pPr>
        <w:pStyle w:val="plecas"/>
        <w:numPr>
          <w:ilvl w:val="0"/>
          <w:numId w:val="9"/>
        </w:numPr>
        <w:tabs>
          <w:tab w:val="clear" w:pos="180"/>
        </w:tabs>
        <w:ind w:left="426" w:hanging="426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Realizar toma de muestras para hemograma.</w:t>
      </w:r>
    </w:p>
    <w:p w:rsidR="006A7CCB" w:rsidRPr="001441D2" w:rsidRDefault="006A7CCB" w:rsidP="006A7CCB">
      <w:pPr>
        <w:pStyle w:val="2"/>
        <w:numPr>
          <w:ilvl w:val="0"/>
          <w:numId w:val="9"/>
        </w:numPr>
        <w:ind w:left="426" w:hanging="426"/>
        <w:rPr>
          <w:rFonts w:ascii="Arial" w:hAnsi="Arial" w:cs="Arial"/>
          <w:b w:val="0"/>
          <w:sz w:val="24"/>
          <w:szCs w:val="24"/>
        </w:rPr>
      </w:pPr>
      <w:r w:rsidRPr="001441D2">
        <w:rPr>
          <w:rFonts w:ascii="Arial" w:hAnsi="Arial" w:cs="Arial"/>
          <w:b w:val="0"/>
          <w:sz w:val="24"/>
          <w:szCs w:val="24"/>
        </w:rPr>
        <w:t>Preparar la muestra para observación en microscopio óptico</w:t>
      </w:r>
    </w:p>
    <w:p w:rsidR="006A7CCB" w:rsidRPr="001441D2" w:rsidRDefault="006A7CCB" w:rsidP="006A7CCB">
      <w:pPr>
        <w:pStyle w:val="2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Contenidos: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1. Anemias: Anemia </w:t>
      </w:r>
      <w:proofErr w:type="spellStart"/>
      <w:r w:rsidRPr="001441D2">
        <w:rPr>
          <w:rFonts w:ascii="Arial" w:hAnsi="Arial" w:cs="Arial"/>
          <w:sz w:val="24"/>
          <w:szCs w:val="24"/>
        </w:rPr>
        <w:t>aplástica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anemia por déficit de hierro, anemias </w:t>
      </w:r>
      <w:proofErr w:type="spellStart"/>
      <w:r w:rsidRPr="001441D2">
        <w:rPr>
          <w:rFonts w:ascii="Arial" w:hAnsi="Arial" w:cs="Arial"/>
          <w:sz w:val="24"/>
          <w:szCs w:val="24"/>
        </w:rPr>
        <w:t>megaloblásticas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anemia </w:t>
      </w:r>
      <w:r>
        <w:rPr>
          <w:rFonts w:ascii="Arial" w:hAnsi="Arial" w:cs="Arial"/>
          <w:sz w:val="24"/>
          <w:szCs w:val="24"/>
        </w:rPr>
        <w:t xml:space="preserve">por </w:t>
      </w:r>
      <w:r w:rsidRPr="007B35F4">
        <w:rPr>
          <w:rFonts w:ascii="Arial" w:hAnsi="Arial" w:cs="Arial"/>
          <w:sz w:val="24"/>
          <w:szCs w:val="24"/>
        </w:rPr>
        <w:t>hematíes falciformes</w:t>
      </w:r>
      <w:r w:rsidRPr="001441D2">
        <w:rPr>
          <w:rFonts w:ascii="Arial" w:hAnsi="Arial" w:cs="Arial"/>
          <w:sz w:val="24"/>
          <w:szCs w:val="24"/>
        </w:rPr>
        <w:t>, anemia hemolítica autoinmune, de ellas: Concepto, clasificación, epidemiología, etiología, fisiopatología, anatomía patológica, manifestaciones clínicas, complicaciones, exámenes complementarios, diagnóstico, pronóstico, prevención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2. Linfomas malignos. Concepto, clasificación, Linfoma No </w:t>
      </w:r>
      <w:proofErr w:type="spellStart"/>
      <w:r w:rsidRPr="001441D2">
        <w:rPr>
          <w:rFonts w:ascii="Arial" w:hAnsi="Arial" w:cs="Arial"/>
          <w:sz w:val="24"/>
          <w:szCs w:val="24"/>
        </w:rPr>
        <w:t>Hodgkin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 Enfermedad de </w:t>
      </w:r>
      <w:proofErr w:type="spellStart"/>
      <w:r w:rsidRPr="001441D2">
        <w:rPr>
          <w:rFonts w:ascii="Arial" w:hAnsi="Arial" w:cs="Arial"/>
          <w:sz w:val="24"/>
          <w:szCs w:val="24"/>
        </w:rPr>
        <w:t>Hodgkin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Linfoma </w:t>
      </w:r>
      <w:proofErr w:type="spellStart"/>
      <w:r w:rsidRPr="001441D2">
        <w:rPr>
          <w:rFonts w:ascii="Arial" w:hAnsi="Arial" w:cs="Arial"/>
          <w:sz w:val="24"/>
          <w:szCs w:val="24"/>
        </w:rPr>
        <w:t>linfoblástico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(células T), epidemiología, etiología, fisiopatología, anatomía patológica, manifestaciones clínicas, complicaciones, exámenes complementarios, diagnóstico, pronóstico, prevención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3. </w:t>
      </w:r>
      <w:r w:rsidRPr="001441D2">
        <w:rPr>
          <w:rFonts w:ascii="Arial" w:hAnsi="Arial" w:cs="Arial"/>
          <w:spacing w:val="-15"/>
          <w:sz w:val="24"/>
          <w:szCs w:val="24"/>
        </w:rPr>
        <w:t xml:space="preserve">Leucemias. Formas agudas: </w:t>
      </w:r>
      <w:proofErr w:type="spellStart"/>
      <w:r w:rsidRPr="001441D2">
        <w:rPr>
          <w:rFonts w:ascii="Arial" w:hAnsi="Arial" w:cs="Arial"/>
          <w:spacing w:val="-15"/>
          <w:sz w:val="24"/>
          <w:szCs w:val="24"/>
        </w:rPr>
        <w:t>linfoblástica</w:t>
      </w:r>
      <w:proofErr w:type="spellEnd"/>
      <w:r w:rsidRPr="001441D2">
        <w:rPr>
          <w:rFonts w:ascii="Arial" w:hAnsi="Arial" w:cs="Arial"/>
          <w:spacing w:val="-15"/>
          <w:sz w:val="24"/>
          <w:szCs w:val="24"/>
        </w:rPr>
        <w:t xml:space="preserve"> y no </w:t>
      </w:r>
      <w:proofErr w:type="spellStart"/>
      <w:r w:rsidRPr="001441D2">
        <w:rPr>
          <w:rFonts w:ascii="Arial" w:hAnsi="Arial" w:cs="Arial"/>
          <w:spacing w:val="-15"/>
          <w:sz w:val="24"/>
          <w:szCs w:val="24"/>
        </w:rPr>
        <w:t>linfoblástica</w:t>
      </w:r>
      <w:proofErr w:type="spellEnd"/>
      <w:r w:rsidRPr="001441D2">
        <w:rPr>
          <w:rFonts w:ascii="Arial" w:hAnsi="Arial" w:cs="Arial"/>
          <w:spacing w:val="-15"/>
          <w:sz w:val="24"/>
          <w:szCs w:val="24"/>
        </w:rPr>
        <w:t xml:space="preserve">. Formas crónicas: mieloide y linfoide, de ellas: </w:t>
      </w:r>
      <w:r w:rsidRPr="001441D2">
        <w:rPr>
          <w:rFonts w:ascii="Arial" w:hAnsi="Arial" w:cs="Arial"/>
          <w:sz w:val="24"/>
          <w:szCs w:val="24"/>
        </w:rPr>
        <w:t xml:space="preserve">Concepto, clasificación, epidemiología, etiología, fisiopatología, </w:t>
      </w:r>
      <w:r w:rsidRPr="001441D2">
        <w:rPr>
          <w:rFonts w:ascii="Arial" w:hAnsi="Arial" w:cs="Arial"/>
          <w:spacing w:val="-15"/>
          <w:sz w:val="24"/>
          <w:szCs w:val="24"/>
        </w:rPr>
        <w:t>aspectos inmunológicos,</w:t>
      </w:r>
      <w:r w:rsidRPr="001441D2">
        <w:rPr>
          <w:rFonts w:ascii="Arial" w:hAnsi="Arial" w:cs="Arial"/>
          <w:sz w:val="24"/>
          <w:szCs w:val="24"/>
        </w:rPr>
        <w:t xml:space="preserve"> anatomía patológica, manifestaciones clínicas, complicaciones, exámenes complementarios, diagnóstico, pronóstico, prevención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4. Púrpura </w:t>
      </w:r>
      <w:proofErr w:type="spellStart"/>
      <w:r w:rsidRPr="001441D2">
        <w:rPr>
          <w:rFonts w:ascii="Arial" w:hAnsi="Arial" w:cs="Arial"/>
          <w:sz w:val="24"/>
          <w:szCs w:val="24"/>
        </w:rPr>
        <w:t>trombocitopénica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inmunológica. Concepto, clasificación, epidemiología, etiología, fisiopatología, </w:t>
      </w:r>
      <w:r w:rsidRPr="001441D2">
        <w:rPr>
          <w:rFonts w:ascii="Arial" w:hAnsi="Arial" w:cs="Arial"/>
          <w:spacing w:val="-15"/>
          <w:sz w:val="24"/>
          <w:szCs w:val="24"/>
        </w:rPr>
        <w:t>aspectos inmunológicos,</w:t>
      </w:r>
      <w:r w:rsidRPr="001441D2">
        <w:rPr>
          <w:rFonts w:ascii="Arial" w:hAnsi="Arial" w:cs="Arial"/>
          <w:sz w:val="24"/>
          <w:szCs w:val="24"/>
        </w:rPr>
        <w:t xml:space="preserve"> anatomía patológica, manifestaciones clínicas, complicaciones, exámenes complementarios, diagnóstico, pronóstico, prevención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5. Hemofilias. Concepto, clasificación, epidemiología, etiología,</w:t>
      </w:r>
      <w:r>
        <w:rPr>
          <w:rFonts w:ascii="Arial" w:hAnsi="Arial" w:cs="Arial"/>
          <w:sz w:val="24"/>
          <w:szCs w:val="24"/>
        </w:rPr>
        <w:t xml:space="preserve"> </w:t>
      </w:r>
      <w:r w:rsidRPr="007B35F4">
        <w:rPr>
          <w:rFonts w:ascii="Arial" w:hAnsi="Arial" w:cs="Arial"/>
          <w:sz w:val="24"/>
          <w:szCs w:val="24"/>
        </w:rPr>
        <w:t>tipos de mutaciones  génicas,</w:t>
      </w:r>
      <w:r>
        <w:rPr>
          <w:rFonts w:ascii="Arial" w:hAnsi="Arial" w:cs="Arial"/>
          <w:sz w:val="24"/>
          <w:szCs w:val="24"/>
        </w:rPr>
        <w:t xml:space="preserve"> </w:t>
      </w:r>
      <w:r w:rsidRPr="001441D2">
        <w:rPr>
          <w:rFonts w:ascii="Arial" w:hAnsi="Arial" w:cs="Arial"/>
          <w:sz w:val="24"/>
          <w:szCs w:val="24"/>
        </w:rPr>
        <w:t xml:space="preserve"> fisiopatología, </w:t>
      </w:r>
      <w:r w:rsidRPr="007B35F4">
        <w:rPr>
          <w:rFonts w:ascii="Arial" w:hAnsi="Arial" w:cs="Arial"/>
          <w:sz w:val="24"/>
          <w:szCs w:val="24"/>
        </w:rPr>
        <w:t>aspectos inmunológ</w:t>
      </w:r>
      <w:r w:rsidRPr="001441D2">
        <w:rPr>
          <w:rFonts w:ascii="Arial" w:hAnsi="Arial" w:cs="Arial"/>
          <w:spacing w:val="-15"/>
          <w:sz w:val="24"/>
          <w:szCs w:val="24"/>
        </w:rPr>
        <w:t>icos,</w:t>
      </w:r>
      <w:r w:rsidRPr="001441D2">
        <w:rPr>
          <w:rFonts w:ascii="Arial" w:hAnsi="Arial" w:cs="Arial"/>
          <w:sz w:val="24"/>
          <w:szCs w:val="24"/>
        </w:rPr>
        <w:t xml:space="preserve"> anatomía patológica, manifestaciones clínicas, complicaciones, exámenes complementarios, diagnóstico, pronóstico, prevención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6. Discrasias de células plasmáticas: Concepto, clasificación. </w:t>
      </w:r>
      <w:proofErr w:type="spellStart"/>
      <w:r w:rsidRPr="001441D2">
        <w:rPr>
          <w:rFonts w:ascii="Arial" w:hAnsi="Arial" w:cs="Arial"/>
          <w:sz w:val="24"/>
          <w:szCs w:val="24"/>
        </w:rPr>
        <w:t>Gammapatias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 monoclonales benignas, malignas y secundarias. Aspectos comunes inmunológicos.  Características diferenciales. Mieloma Múltiple. Concepto, clasificación clínica, exámenes complementarios, diagnóstico y tratamiento. Enfermedad de </w:t>
      </w:r>
      <w:proofErr w:type="spellStart"/>
      <w:r w:rsidRPr="001441D2">
        <w:rPr>
          <w:rFonts w:ascii="Arial" w:hAnsi="Arial" w:cs="Arial"/>
          <w:sz w:val="24"/>
          <w:szCs w:val="24"/>
        </w:rPr>
        <w:t>Waldeström</w:t>
      </w:r>
      <w:proofErr w:type="spellEnd"/>
      <w:r w:rsidRPr="001441D2">
        <w:rPr>
          <w:rFonts w:ascii="Arial" w:hAnsi="Arial" w:cs="Arial"/>
          <w:sz w:val="24"/>
          <w:szCs w:val="24"/>
        </w:rPr>
        <w:t>. Concepto, manifestaciones clínicas, exámenes complementarios y diagnóstico.</w:t>
      </w: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Tema X.  Enfermedades del tejido conectivo y de las articulaciones</w:t>
      </w:r>
    </w:p>
    <w:p w:rsidR="006A7CCB" w:rsidRPr="007C696F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6A7CCB" w:rsidRPr="001441D2" w:rsidRDefault="006A7CCB" w:rsidP="006A7CCB">
      <w:pPr>
        <w:pStyle w:val="2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>Contenidos: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1. Enfermedades del tejido conectivo: Tejido conectivo: </w:t>
      </w:r>
      <w:r w:rsidRPr="007B35F4">
        <w:rPr>
          <w:rFonts w:ascii="Arial" w:hAnsi="Arial" w:cs="Arial"/>
          <w:sz w:val="24"/>
          <w:szCs w:val="24"/>
        </w:rPr>
        <w:t>Características genéticas de las proteínas  que lo componen.</w:t>
      </w:r>
      <w:r>
        <w:rPr>
          <w:rFonts w:ascii="Arial" w:hAnsi="Arial" w:cs="Arial"/>
          <w:sz w:val="24"/>
          <w:szCs w:val="24"/>
        </w:rPr>
        <w:t xml:space="preserve"> </w:t>
      </w:r>
      <w:r w:rsidRPr="007B35F4">
        <w:rPr>
          <w:rFonts w:ascii="Arial" w:hAnsi="Arial" w:cs="Arial"/>
          <w:sz w:val="24"/>
          <w:szCs w:val="24"/>
        </w:rPr>
        <w:t>Enfermedades hereditarias  del tejido conectivo</w:t>
      </w:r>
      <w:r>
        <w:rPr>
          <w:rFonts w:ascii="Arial" w:hAnsi="Arial" w:cs="Arial"/>
          <w:sz w:val="24"/>
          <w:szCs w:val="24"/>
        </w:rPr>
        <w:t xml:space="preserve">. </w:t>
      </w:r>
      <w:r w:rsidRPr="001441D2">
        <w:rPr>
          <w:rFonts w:ascii="Arial" w:hAnsi="Arial" w:cs="Arial"/>
          <w:sz w:val="24"/>
          <w:szCs w:val="24"/>
        </w:rPr>
        <w:t xml:space="preserve">Su estructura y funciones.  Etiología,  fisiopatología, anatomía patológica, clasificación. Las vasculitis, esclerosis generalizada, </w:t>
      </w:r>
      <w:proofErr w:type="spellStart"/>
      <w:r w:rsidRPr="001441D2">
        <w:rPr>
          <w:rFonts w:ascii="Arial" w:hAnsi="Arial" w:cs="Arial"/>
          <w:sz w:val="24"/>
          <w:szCs w:val="24"/>
        </w:rPr>
        <w:t>dermatomiositis</w:t>
      </w:r>
      <w:proofErr w:type="spellEnd"/>
      <w:r w:rsidRPr="001441D2">
        <w:rPr>
          <w:rFonts w:ascii="Arial" w:hAnsi="Arial" w:cs="Arial"/>
          <w:sz w:val="24"/>
          <w:szCs w:val="24"/>
        </w:rPr>
        <w:t xml:space="preserve">, lupus eritematoso sistémico.  De estas variedades: Concepto, clasificación, epidemiología, etiología, fisiopatología, </w:t>
      </w:r>
      <w:r w:rsidRPr="007B35F4">
        <w:rPr>
          <w:rFonts w:ascii="Arial" w:hAnsi="Arial" w:cs="Arial"/>
          <w:sz w:val="24"/>
          <w:szCs w:val="24"/>
        </w:rPr>
        <w:t>aspectos inmunológicos,</w:t>
      </w:r>
      <w:r w:rsidRPr="001441D2">
        <w:rPr>
          <w:rFonts w:ascii="Arial" w:hAnsi="Arial" w:cs="Arial"/>
          <w:sz w:val="24"/>
          <w:szCs w:val="24"/>
        </w:rPr>
        <w:t xml:space="preserve"> anatomía patológica, manifestaciones clínicas, complicaciones, exámenes complementarios, diagnóstico, pronóstico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2. Artritis: Artritis reumatoide. Concepto, clasificación, epidemiología, etiología, fisiopatología, </w:t>
      </w:r>
      <w:r w:rsidRPr="007B35F4">
        <w:rPr>
          <w:rFonts w:ascii="Arial" w:hAnsi="Arial" w:cs="Arial"/>
          <w:sz w:val="24"/>
          <w:szCs w:val="24"/>
        </w:rPr>
        <w:t>aspectos inmunológicos y genéticos,</w:t>
      </w:r>
      <w:r w:rsidRPr="001441D2">
        <w:rPr>
          <w:rFonts w:ascii="Arial" w:hAnsi="Arial" w:cs="Arial"/>
          <w:sz w:val="24"/>
          <w:szCs w:val="24"/>
        </w:rPr>
        <w:t xml:space="preserve"> anatomía patológica, manifestaciones clínicas, complicaciones, exámenes complementarios, diagnóstico, pronóstico y  tratamiento.</w:t>
      </w:r>
    </w:p>
    <w:p w:rsidR="006A7CCB" w:rsidRPr="001441D2" w:rsidRDefault="006A7CCB" w:rsidP="006A7CCB">
      <w:pPr>
        <w:pStyle w:val="plecas"/>
        <w:tabs>
          <w:tab w:val="clear" w:pos="180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1441D2">
        <w:rPr>
          <w:rFonts w:ascii="Arial" w:hAnsi="Arial" w:cs="Arial"/>
          <w:sz w:val="24"/>
          <w:szCs w:val="24"/>
        </w:rPr>
        <w:t xml:space="preserve">3. Enfermedades articulares degenerativa (osteoartritis). Concepto, clasificación, epidemiología, etiología, fisiopatología, </w:t>
      </w:r>
      <w:r w:rsidRPr="007B35F4">
        <w:rPr>
          <w:rFonts w:ascii="Arial" w:hAnsi="Arial" w:cs="Arial"/>
          <w:sz w:val="24"/>
          <w:szCs w:val="24"/>
        </w:rPr>
        <w:t>aspectos inmunológicos y genéticos,</w:t>
      </w:r>
      <w:r w:rsidRPr="001441D2">
        <w:rPr>
          <w:rFonts w:ascii="Arial" w:hAnsi="Arial" w:cs="Arial"/>
          <w:sz w:val="24"/>
          <w:szCs w:val="24"/>
        </w:rPr>
        <w:t xml:space="preserve"> anatomía patológica, manifestaciones clínicas, complicaciones, exámenes complementarios, diagnóstico, pronóstico y  tratamiento.</w:t>
      </w:r>
    </w:p>
    <w:p w:rsidR="00FB3892" w:rsidRDefault="00FB3892"/>
    <w:sectPr w:rsidR="00FB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2E6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4C0267"/>
    <w:multiLevelType w:val="hybridMultilevel"/>
    <w:tmpl w:val="A6C0B802"/>
    <w:lvl w:ilvl="0" w:tplc="5D3ACCF2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03C31"/>
    <w:multiLevelType w:val="hybridMultilevel"/>
    <w:tmpl w:val="D77ADF70"/>
    <w:lvl w:ilvl="0" w:tplc="5D3ACCF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0AA0"/>
    <w:multiLevelType w:val="hybridMultilevel"/>
    <w:tmpl w:val="3856A940"/>
    <w:lvl w:ilvl="0" w:tplc="5D3ACCF2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334FCB"/>
    <w:multiLevelType w:val="hybridMultilevel"/>
    <w:tmpl w:val="315A9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B0A26"/>
    <w:multiLevelType w:val="hybridMultilevel"/>
    <w:tmpl w:val="B34E3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166CF"/>
    <w:multiLevelType w:val="hybridMultilevel"/>
    <w:tmpl w:val="BDDE82DA"/>
    <w:lvl w:ilvl="0" w:tplc="5D3ACCF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96FB7"/>
    <w:multiLevelType w:val="hybridMultilevel"/>
    <w:tmpl w:val="28DE40CA"/>
    <w:lvl w:ilvl="0" w:tplc="5D3ACCF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C0576"/>
    <w:multiLevelType w:val="hybridMultilevel"/>
    <w:tmpl w:val="75443C40"/>
    <w:lvl w:ilvl="0" w:tplc="5D3ACCF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00AC0"/>
    <w:multiLevelType w:val="hybridMultilevel"/>
    <w:tmpl w:val="A2648066"/>
    <w:lvl w:ilvl="0" w:tplc="5D3ACCF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B"/>
    <w:rsid w:val="006A7CCB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6A7CCB"/>
    <w:pPr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customStyle="1" w:styleId="plecas">
    <w:name w:val="plecas"/>
    <w:basedOn w:val="TextoGeneral"/>
    <w:next w:val="TextoGeneral"/>
    <w:rsid w:val="006A7CCB"/>
    <w:pPr>
      <w:tabs>
        <w:tab w:val="left" w:pos="180"/>
      </w:tabs>
      <w:ind w:left="180" w:hanging="180"/>
    </w:pPr>
  </w:style>
  <w:style w:type="paragraph" w:customStyle="1" w:styleId="2">
    <w:name w:val="2"/>
    <w:basedOn w:val="Normal"/>
    <w:rsid w:val="006A7CCB"/>
    <w:pPr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plecasadentro">
    <w:name w:val="plecas adentro"/>
    <w:basedOn w:val="Normal"/>
    <w:next w:val="Normal"/>
    <w:rsid w:val="006A7CCB"/>
    <w:pPr>
      <w:tabs>
        <w:tab w:val="left" w:pos="405"/>
        <w:tab w:val="left" w:pos="810"/>
        <w:tab w:val="left" w:pos="1215"/>
      </w:tabs>
      <w:autoSpaceDE w:val="0"/>
      <w:autoSpaceDN w:val="0"/>
      <w:adjustRightInd w:val="0"/>
      <w:ind w:left="405" w:hanging="135"/>
      <w:jc w:val="both"/>
    </w:pPr>
    <w:rPr>
      <w:rFonts w:ascii="Times New Roman" w:hAnsi="Times New Roman"/>
      <w:sz w:val="20"/>
      <w:szCs w:val="20"/>
    </w:rPr>
  </w:style>
  <w:style w:type="paragraph" w:styleId="Lista">
    <w:name w:val="List"/>
    <w:basedOn w:val="Normal"/>
    <w:rsid w:val="006A7CCB"/>
    <w:pPr>
      <w:ind w:left="283" w:hanging="283"/>
    </w:pPr>
    <w:rPr>
      <w:rFonts w:ascii="Times New Roman" w:hAnsi="Times New Roman"/>
    </w:rPr>
  </w:style>
  <w:style w:type="paragraph" w:styleId="Listaconvietas">
    <w:name w:val="List Bullet"/>
    <w:basedOn w:val="Normal"/>
    <w:rsid w:val="006A7CCB"/>
    <w:pPr>
      <w:numPr>
        <w:numId w:val="1"/>
      </w:numPr>
    </w:pPr>
  </w:style>
  <w:style w:type="paragraph" w:styleId="Prrafodelista">
    <w:name w:val="List Paragraph"/>
    <w:basedOn w:val="Normal"/>
    <w:qFormat/>
    <w:rsid w:val="006A7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6A7CCB"/>
    <w:pPr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customStyle="1" w:styleId="plecas">
    <w:name w:val="plecas"/>
    <w:basedOn w:val="TextoGeneral"/>
    <w:next w:val="TextoGeneral"/>
    <w:rsid w:val="006A7CCB"/>
    <w:pPr>
      <w:tabs>
        <w:tab w:val="left" w:pos="180"/>
      </w:tabs>
      <w:ind w:left="180" w:hanging="180"/>
    </w:pPr>
  </w:style>
  <w:style w:type="paragraph" w:customStyle="1" w:styleId="2">
    <w:name w:val="2"/>
    <w:basedOn w:val="Normal"/>
    <w:rsid w:val="006A7CCB"/>
    <w:pPr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plecasadentro">
    <w:name w:val="plecas adentro"/>
    <w:basedOn w:val="Normal"/>
    <w:next w:val="Normal"/>
    <w:rsid w:val="006A7CCB"/>
    <w:pPr>
      <w:tabs>
        <w:tab w:val="left" w:pos="405"/>
        <w:tab w:val="left" w:pos="810"/>
        <w:tab w:val="left" w:pos="1215"/>
      </w:tabs>
      <w:autoSpaceDE w:val="0"/>
      <w:autoSpaceDN w:val="0"/>
      <w:adjustRightInd w:val="0"/>
      <w:ind w:left="405" w:hanging="135"/>
      <w:jc w:val="both"/>
    </w:pPr>
    <w:rPr>
      <w:rFonts w:ascii="Times New Roman" w:hAnsi="Times New Roman"/>
      <w:sz w:val="20"/>
      <w:szCs w:val="20"/>
    </w:rPr>
  </w:style>
  <w:style w:type="paragraph" w:styleId="Lista">
    <w:name w:val="List"/>
    <w:basedOn w:val="Normal"/>
    <w:rsid w:val="006A7CCB"/>
    <w:pPr>
      <w:ind w:left="283" w:hanging="283"/>
    </w:pPr>
    <w:rPr>
      <w:rFonts w:ascii="Times New Roman" w:hAnsi="Times New Roman"/>
    </w:rPr>
  </w:style>
  <w:style w:type="paragraph" w:styleId="Listaconvietas">
    <w:name w:val="List Bullet"/>
    <w:basedOn w:val="Normal"/>
    <w:rsid w:val="006A7CCB"/>
    <w:pPr>
      <w:numPr>
        <w:numId w:val="1"/>
      </w:numPr>
    </w:pPr>
  </w:style>
  <w:style w:type="paragraph" w:styleId="Prrafodelista">
    <w:name w:val="List Paragraph"/>
    <w:basedOn w:val="Normal"/>
    <w:qFormat/>
    <w:rsid w:val="006A7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4084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2020-04-09T14:10:00Z</dcterms:created>
  <dcterms:modified xsi:type="dcterms:W3CDTF">2020-04-09T14:17:00Z</dcterms:modified>
</cp:coreProperties>
</file>