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El modelo económico cubano, basado en la propiedad social de los medios de producción, la planificación centralizada y el sistema de bienestar social, busca garantizar la construcción del modelo socialista al priorizar la equidad, la justicia social y la satisfacción de las necesidades básicas de la población. Si bien este modelo ha logrado avances significativos en materia de acceso a la salud, la educación y la seguridad social, ha enfrentado también desafíos como la ineficiencia económica, la escasez y la limitación de la libertad individual. La viabilidad del modelo dependerá de su capacidad para adaptarse a las nuevas realidades y encontrar soluciones a estos problemas, mientras continúa la construcción de una sociedad más justa y equitativa.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116</Words>
  <Characters>642</Characters>
  <Application>WPS Office</Application>
  <Paragraphs>3</Paragraphs>
  <CharactersWithSpaces>757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2024-08-28T13:49:05Z</dcterms:created>
  <dc:creator>23026RN54G</dc:creator>
  <lastModifiedBy>23026RN54G</lastModifiedBy>
  <dcterms:modified xsi:type="dcterms:W3CDTF">2024-08-28T13:50:36Z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c0c848e005c54720ba5b88c6101d3d08</vt:lpwstr>
  </property>
</Properties>
</file>