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F" w:rsidRPr="00D45A1C" w:rsidRDefault="000E0CBF" w:rsidP="000E0CBF">
      <w:pPr>
        <w:pStyle w:val="Epgrafe"/>
        <w:keepNext/>
        <w:ind w:left="426"/>
        <w:rPr>
          <w:color w:val="auto"/>
          <w:sz w:val="24"/>
          <w:szCs w:val="24"/>
        </w:rPr>
      </w:pPr>
      <w:r w:rsidRPr="00D45A1C">
        <w:rPr>
          <w:color w:val="auto"/>
          <w:sz w:val="24"/>
          <w:szCs w:val="24"/>
        </w:rPr>
        <w:t xml:space="preserve">Tabla </w:t>
      </w:r>
      <w:r w:rsidRPr="00D45A1C">
        <w:rPr>
          <w:color w:val="auto"/>
          <w:sz w:val="24"/>
          <w:szCs w:val="24"/>
        </w:rPr>
        <w:fldChar w:fldCharType="begin"/>
      </w:r>
      <w:r w:rsidRPr="00D45A1C">
        <w:rPr>
          <w:color w:val="auto"/>
          <w:sz w:val="24"/>
          <w:szCs w:val="24"/>
        </w:rPr>
        <w:instrText xml:space="preserve"> SEQ Tabla \* ARABIC </w:instrText>
      </w:r>
      <w:r w:rsidRPr="00D45A1C">
        <w:rPr>
          <w:color w:val="auto"/>
          <w:sz w:val="24"/>
          <w:szCs w:val="24"/>
        </w:rPr>
        <w:fldChar w:fldCharType="separate"/>
      </w:r>
      <w:r w:rsidRPr="00D45A1C">
        <w:rPr>
          <w:noProof/>
          <w:color w:val="auto"/>
          <w:sz w:val="24"/>
          <w:szCs w:val="24"/>
        </w:rPr>
        <w:t>1</w:t>
      </w:r>
      <w:r w:rsidRPr="00D45A1C">
        <w:rPr>
          <w:color w:val="auto"/>
          <w:sz w:val="24"/>
          <w:szCs w:val="24"/>
        </w:rPr>
        <w:fldChar w:fldCharType="end"/>
      </w:r>
      <w:r w:rsidRPr="00D45A1C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D45A1C">
        <w:rPr>
          <w:color w:val="auto"/>
          <w:sz w:val="24"/>
          <w:szCs w:val="24"/>
        </w:rPr>
        <w:t>- Cuadro comparativo entre las modalidades presencial y a distancia, y su relación con la Educación virtual y no virtual. Fuente: Elaboración propia basada en el trabajo de José Silvio)</w:t>
      </w:r>
    </w:p>
    <w:tbl>
      <w:tblPr>
        <w:tblW w:w="9786" w:type="dxa"/>
        <w:tblInd w:w="5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2"/>
        <w:gridCol w:w="4090"/>
        <w:gridCol w:w="4394"/>
      </w:tblGrid>
      <w:tr w:rsidR="000E0CBF" w:rsidRPr="000E0CBF" w:rsidTr="000E0CBF">
        <w:trPr>
          <w:trHeight w:val="729"/>
        </w:trPr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4BC8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ind w:firstLine="288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000000"/>
                <w:kern w:val="24"/>
                <w:position w:val="1"/>
                <w:sz w:val="56"/>
                <w:szCs w:val="4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NO </w:t>
            </w:r>
            <w:r w:rsidRPr="000E0CBF">
              <w:rPr>
                <w:rFonts w:ascii="Trebuchet MS" w:eastAsia="SimSun" w:hAnsi="Trebuchet MS" w:cs="Arial"/>
                <w:b/>
                <w:bCs/>
                <w:color w:val="EEF7F8"/>
                <w:kern w:val="24"/>
                <w:position w:val="1"/>
                <w:sz w:val="56"/>
                <w:szCs w:val="4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Virtual</w:t>
            </w:r>
          </w:p>
          <w:p w:rsidR="000E0CBF" w:rsidRPr="000E0CBF" w:rsidRDefault="000E0CBF" w:rsidP="000E0CBF">
            <w:pPr>
              <w:spacing w:after="0" w:line="240" w:lineRule="auto"/>
              <w:ind w:firstLine="288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E0CBF">
              <w:rPr>
                <w:rFonts w:ascii="Tahoma" w:eastAsia="Tahoma" w:hAnsi="Tahoma" w:cs="Tahoma"/>
                <w:b/>
                <w:bCs/>
                <w:color w:val="2D2D8A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 </w:t>
            </w:r>
            <w:r w:rsidRPr="000E0CBF">
              <w:rPr>
                <w:rFonts w:ascii="Tahoma" w:eastAsia="Tahoma" w:hAnsi="Tahoma" w:cs="Tahoma"/>
                <w:b/>
                <w:bCs/>
                <w:color w:val="FFFF00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SIN</w:t>
            </w:r>
            <w:r w:rsidRPr="000E0CBF">
              <w:rPr>
                <w:rFonts w:ascii="Tahoma" w:eastAsia="Tahoma" w:hAnsi="Tahoma" w:cs="Tahoma"/>
                <w:b/>
                <w:bCs/>
                <w:color w:val="2D2D8A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 </w:t>
            </w:r>
            <w:r w:rsidRPr="000E0CBF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uso de </w:t>
            </w:r>
            <w:r w:rsidRPr="000E0CBF">
              <w:rPr>
                <w:rFonts w:ascii="Tahoma" w:eastAsia="Tahoma" w:hAnsi="Tahoma" w:cs="Tahoma"/>
                <w:b/>
                <w:bCs/>
                <w:color w:val="FFFF00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computadoras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002060"/>
                <w:kern w:val="24"/>
                <w:position w:val="1"/>
                <w:sz w:val="48"/>
                <w:szCs w:val="48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Presencial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C9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FFFF00"/>
                <w:kern w:val="24"/>
                <w:position w:val="1"/>
                <w:sz w:val="48"/>
                <w:szCs w:val="48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Distancia</w:t>
            </w:r>
          </w:p>
        </w:tc>
      </w:tr>
      <w:tr w:rsidR="000E0CBF" w:rsidRPr="000E0CBF" w:rsidTr="000E0CBF">
        <w:trPr>
          <w:trHeight w:val="2713"/>
        </w:trPr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  <w:tab w:val="left" w:pos="373"/>
              </w:tabs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centrado en la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enseñanza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left" w:pos="261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estudiante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: principalmente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receptor y reproductor del conocimiento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  <w:tab w:val="left" w:pos="373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profesor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trasmite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conocimiento en el aula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predominante modelo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educación bancaria 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  <w:tab w:val="left" w:pos="373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materiales educativos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principalmente: libro de texto y otras bibliografías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impresas, 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uso de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materiales educativos analógicos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,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373"/>
              </w:tabs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centrado en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aprendizaje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373"/>
              </w:tabs>
              <w:kinsoku w:val="0"/>
              <w:overflowPunct w:val="0"/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autogestión del conocimiento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por parte del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estudiante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373"/>
              </w:tabs>
              <w:kinsoku w:val="0"/>
              <w:overflowPunct w:val="0"/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rol del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profesor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: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facilitador, coordinador, orientador, 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modelo educación participativa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left" w:pos="281"/>
              </w:tabs>
              <w:kinsoku w:val="0"/>
              <w:overflowPunct w:val="0"/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predominio de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materiales educativos analógicos**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,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elaborados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generalmente por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grupos multidisciplinarios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, pueden convivir con libros de texto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373"/>
              </w:tabs>
              <w:kinsoku w:val="0"/>
              <w:overflowPunct w:val="0"/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uso de guías de estudios impresas.</w:t>
            </w:r>
          </w:p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373"/>
              </w:tabs>
              <w:kinsoku w:val="0"/>
              <w:overflowPunct w:val="0"/>
              <w:spacing w:after="0" w:line="240" w:lineRule="auto"/>
              <w:ind w:left="423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altos costos de producción y distribución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de los materiales en soportes físicos.</w:t>
            </w:r>
          </w:p>
        </w:tc>
      </w:tr>
      <w:tr w:rsidR="000E0CBF" w:rsidRPr="000E0CBF" w:rsidTr="000E0CBF">
        <w:trPr>
          <w:trHeight w:val="573"/>
        </w:trPr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Todos los actores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en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mismo lugar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y al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mismo tiempo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-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Actores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en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diferentes lugares y momentos de tiempo distintos</w:t>
            </w:r>
          </w:p>
        </w:tc>
      </w:tr>
      <w:tr w:rsidR="000E0CBF" w:rsidRPr="000E0CBF" w:rsidTr="000E0CBF">
        <w:trPr>
          <w:trHeight w:val="648"/>
        </w:trPr>
        <w:tc>
          <w:tcPr>
            <w:tcW w:w="9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212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sz w:val="44"/>
                <w:szCs w:val="44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FFFFFF" w:themeColor="background1"/>
                <w:kern w:val="24"/>
                <w:position w:val="1"/>
                <w:sz w:val="44"/>
                <w:szCs w:val="4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Nuevas Tecnologías de la Información</w:t>
            </w:r>
          </w:p>
        </w:tc>
      </w:tr>
      <w:tr w:rsidR="000E0CBF" w:rsidRPr="000E0CBF" w:rsidTr="000E0CBF">
        <w:trPr>
          <w:trHeight w:val="595"/>
        </w:trPr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35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56"/>
                <w:szCs w:val="56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EEF7F8"/>
                <w:kern w:val="24"/>
                <w:position w:val="1"/>
                <w:sz w:val="56"/>
                <w:szCs w:val="56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Virtual</w:t>
            </w:r>
          </w:p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E0CBF">
              <w:rPr>
                <w:rFonts w:ascii="Tahoma" w:eastAsia="Tahoma" w:hAnsi="Tahoma" w:cs="Tahoma"/>
                <w:b/>
                <w:bCs/>
                <w:color w:val="FFFF00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CON</w:t>
            </w:r>
            <w:r w:rsidRPr="000E0CBF">
              <w:rPr>
                <w:rFonts w:ascii="Tahoma" w:eastAsia="Tahoma" w:hAnsi="Tahoma" w:cs="Tahoma"/>
                <w:b/>
                <w:bCs/>
                <w:color w:val="2D2D8A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 </w:t>
            </w:r>
            <w:r w:rsidRPr="000E0CBF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uso de </w:t>
            </w:r>
            <w:r w:rsidRPr="000E0CBF">
              <w:rPr>
                <w:rFonts w:ascii="Tahoma" w:eastAsia="Tahoma" w:hAnsi="Tahoma" w:cs="Tahoma"/>
                <w:b/>
                <w:bCs/>
                <w:color w:val="FFFF00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computadoras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002060"/>
                <w:kern w:val="24"/>
                <w:position w:val="1"/>
                <w:sz w:val="48"/>
                <w:szCs w:val="48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Presencial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C91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8"/>
                <w:szCs w:val="48"/>
                <w:lang w:eastAsia="es-ES"/>
              </w:rPr>
            </w:pPr>
            <w:r w:rsidRPr="000E0CBF">
              <w:rPr>
                <w:rFonts w:ascii="Trebuchet MS" w:eastAsia="SimSun" w:hAnsi="Trebuchet MS" w:cs="Arial"/>
                <w:b/>
                <w:bCs/>
                <w:color w:val="FFFF00"/>
                <w:kern w:val="24"/>
                <w:position w:val="1"/>
                <w:sz w:val="48"/>
                <w:szCs w:val="48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Distancia</w:t>
            </w:r>
          </w:p>
        </w:tc>
      </w:tr>
      <w:tr w:rsidR="000E0CBF" w:rsidRPr="000E0CBF" w:rsidTr="000E0CBF">
        <w:trPr>
          <w:trHeight w:val="1318"/>
        </w:trPr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8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261"/>
                <w:tab w:val="num" w:pos="402"/>
              </w:tabs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Actos educativos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realizados con el uso de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 computadoras 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261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Predominio de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materiales educativos  digitales, 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aunque pueden convivir con libros de texto, guías de estudios, materiales educativos analógicos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261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costos de producción 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pueden ser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 menor 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que los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 analógicos y 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261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menor costo de distribución – en formato digital o a través de la red.</w:t>
            </w:r>
          </w:p>
        </w:tc>
      </w:tr>
      <w:tr w:rsidR="000E0CBF" w:rsidRPr="000E0CBF" w:rsidTr="000E0CBF">
        <w:trPr>
          <w:trHeight w:val="3210"/>
        </w:trPr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CBF" w:rsidRPr="000E0CBF" w:rsidRDefault="000E0CBF" w:rsidP="000E0C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Actores en el mismo lugar al mismo tiempo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, aunque pueden estar conectados en red pero en el mismo lugar con contacto visual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puede aplicarse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trabajo independiente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por parte del estudiante 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en ocasiones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profesor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puede asumir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rol de facilitador y orientador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Actores interactúan mediante computadoras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aunque no se encuentren en el mismo lugar al mismo tiempo.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Mantiene características de </w:t>
            </w:r>
            <w:proofErr w:type="spellStart"/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>EaD</w:t>
            </w:r>
            <w:proofErr w:type="spellEnd"/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tradicional como:  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centrado en 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aprendizaje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autogestión del conocimiento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 por parte del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estudiante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rol del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profesor</w:t>
            </w:r>
            <w:r w:rsidRPr="000E0CBF">
              <w:rPr>
                <w:rFonts w:eastAsia="SimSun" w:cstheme="minorHAnsi"/>
                <w:color w:val="000000"/>
                <w:kern w:val="24"/>
                <w:sz w:val="20"/>
                <w:szCs w:val="20"/>
                <w:lang w:eastAsia="es-ES"/>
              </w:rPr>
              <w:t xml:space="preserve">: </w:t>
            </w: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 xml:space="preserve">facilitador, coordinador, orientador 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Modelo educativo participativo</w:t>
            </w:r>
          </w:p>
          <w:p w:rsidR="000E0CBF" w:rsidRPr="000E0CBF" w:rsidRDefault="000E0CBF" w:rsidP="000E0CBF">
            <w:pPr>
              <w:numPr>
                <w:ilvl w:val="0"/>
                <w:numId w:val="2"/>
              </w:numPr>
              <w:tabs>
                <w:tab w:val="clear" w:pos="720"/>
                <w:tab w:val="left" w:pos="373"/>
                <w:tab w:val="num" w:pos="402"/>
              </w:tabs>
              <w:kinsoku w:val="0"/>
              <w:overflowPunct w:val="0"/>
              <w:spacing w:after="0" w:line="240" w:lineRule="auto"/>
              <w:ind w:left="402"/>
              <w:contextualSpacing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E0CBF">
              <w:rPr>
                <w:rFonts w:eastAsia="SimSun" w:cstheme="minorHAnsi"/>
                <w:b/>
                <w:bCs/>
                <w:color w:val="000000"/>
                <w:kern w:val="24"/>
                <w:sz w:val="20"/>
                <w:szCs w:val="20"/>
                <w:lang w:eastAsia="es-ES"/>
              </w:rPr>
              <w:t>MODALIDAD EDUCATIVA DE COMUNICACIÓN ASINCRÓNICA</w:t>
            </w:r>
          </w:p>
        </w:tc>
      </w:tr>
    </w:tbl>
    <w:p w:rsidR="000E0CBF" w:rsidRDefault="000E0CBF"/>
    <w:p w:rsidR="000E0CBF" w:rsidRPr="000E0CBF" w:rsidRDefault="000E0CBF" w:rsidP="000E0CBF">
      <w:pPr>
        <w:spacing w:line="240" w:lineRule="auto"/>
        <w:ind w:left="1416"/>
        <w:rPr>
          <w:rFonts w:ascii="Arial" w:hAnsi="Arial" w:cs="Arial"/>
          <w:sz w:val="24"/>
          <w:szCs w:val="24"/>
        </w:rPr>
      </w:pPr>
      <w:r w:rsidRPr="000E0CBF">
        <w:rPr>
          <w:rFonts w:ascii="Arial" w:hAnsi="Arial" w:cs="Arial"/>
          <w:sz w:val="24"/>
          <w:szCs w:val="24"/>
        </w:rPr>
        <w:t>*Se entiende como actores a profesores y estudiantes</w:t>
      </w:r>
    </w:p>
    <w:p w:rsidR="000E0CBF" w:rsidRPr="000E0CBF" w:rsidRDefault="000E0CBF" w:rsidP="000E0CBF">
      <w:pPr>
        <w:widowControl w:val="0"/>
        <w:autoSpaceDE w:val="0"/>
        <w:autoSpaceDN w:val="0"/>
        <w:adjustRightInd w:val="0"/>
        <w:spacing w:line="240" w:lineRule="auto"/>
        <w:ind w:left="1056"/>
        <w:rPr>
          <w:rFonts w:ascii="Arial" w:hAnsi="Arial" w:cs="Arial"/>
          <w:sz w:val="24"/>
          <w:szCs w:val="24"/>
        </w:rPr>
      </w:pPr>
      <w:r w:rsidRPr="000E0CBF">
        <w:rPr>
          <w:rFonts w:ascii="Arial" w:hAnsi="Arial" w:cs="Arial"/>
          <w:sz w:val="24"/>
          <w:szCs w:val="24"/>
        </w:rPr>
        <w:t xml:space="preserve">   ** </w:t>
      </w:r>
      <w:proofErr w:type="gramStart"/>
      <w:r w:rsidRPr="000E0CBF">
        <w:rPr>
          <w:rFonts w:ascii="Arial" w:hAnsi="Arial" w:cs="Arial"/>
          <w:sz w:val="24"/>
          <w:szCs w:val="24"/>
        </w:rPr>
        <w:t>materiales</w:t>
      </w:r>
      <w:proofErr w:type="gramEnd"/>
      <w:r w:rsidRPr="000E0CBF">
        <w:rPr>
          <w:rFonts w:ascii="Arial" w:hAnsi="Arial" w:cs="Arial"/>
          <w:sz w:val="24"/>
          <w:szCs w:val="24"/>
        </w:rPr>
        <w:t xml:space="preserve"> educativos analógicos: vídeo, radio, discos, casetes, programas de radio, televisión</w:t>
      </w:r>
    </w:p>
    <w:sectPr w:rsidR="000E0CBF" w:rsidRPr="000E0CBF" w:rsidSect="000E0CBF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551F"/>
    <w:multiLevelType w:val="hybridMultilevel"/>
    <w:tmpl w:val="7E482DAE"/>
    <w:lvl w:ilvl="0" w:tplc="B2807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80E2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83C55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B9C7A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7F6C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D440A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4284E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C9A8F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A26C8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544105F6"/>
    <w:multiLevelType w:val="hybridMultilevel"/>
    <w:tmpl w:val="B53AFDD4"/>
    <w:lvl w:ilvl="0" w:tplc="7BFA8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C8250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88290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6A8AD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CA87E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5FC61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9380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B3E3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7AA53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F"/>
    <w:rsid w:val="00041417"/>
    <w:rsid w:val="000E0CBF"/>
    <w:rsid w:val="00576B37"/>
    <w:rsid w:val="00794F77"/>
    <w:rsid w:val="00C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E0CBF"/>
    <w:pPr>
      <w:spacing w:line="240" w:lineRule="auto"/>
    </w:pPr>
    <w:rPr>
      <w:rFonts w:ascii="Arial" w:eastAsia="SimSun" w:hAnsi="Arial" w:cs="Times New Roman"/>
      <w:b/>
      <w:bCs/>
      <w:color w:val="4F81BD" w:themeColor="accent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E0CBF"/>
    <w:pPr>
      <w:spacing w:line="240" w:lineRule="auto"/>
    </w:pPr>
    <w:rPr>
      <w:rFonts w:ascii="Arial" w:eastAsia="SimSun" w:hAnsi="Arial" w:cs="Times New Roman"/>
      <w:b/>
      <w:bCs/>
      <w:color w:val="4F81BD" w:themeColor="accen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Maria Serra Oteri</dc:creator>
  <cp:lastModifiedBy>IM30</cp:lastModifiedBy>
  <cp:revision>2</cp:revision>
  <dcterms:created xsi:type="dcterms:W3CDTF">2016-03-10T23:46:00Z</dcterms:created>
  <dcterms:modified xsi:type="dcterms:W3CDTF">2016-03-10T23:46:00Z</dcterms:modified>
</cp:coreProperties>
</file>