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La obra de Carlos Marx "El Capital" sigue siendo relevante en la actualidad por varias razones:Marx proporciona un análisis profundo y crítico del sistema capitalista, señalando sus contradicciones internas, desigualdades y tendencias hacia la concentración del poder económico. Estos aspectos siguen siendo relevantes en el contexto contemporáneo, donde persisten desafíos relacionados con la desigualdad, la explotación laboral y la concentración de riqueza.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Teoría del valor-trabajo: Aunque la teoría del valor-trabajo de Marx ha sido objeto de debate, su enfoque en la relación entre el trabajo y el valor económico sigue siendo relevante para comprender las dinámicas económicas y las relaciones laborales en la actualidad.</w:t>
      </w:r>
    </w:p>
    <w:p>
      <w:pPr>
        <w:rPr>
          <w:rFonts w:hint="eastAsia"/>
        </w:rPr>
      </w:pPr>
      <w:r>
        <w:rPr>
          <w:rFonts w:hint="eastAsia"/>
        </w:rPr>
        <w:t>Crítica a la alienación laboral: Marx abordó la alienación experimentada por los trabajadores en el sistema capitalista, destacando cómo la división del trabajo y la falta de control sobre el proceso productivo pueden generar alienación. Este tema sigue siendo pertinente en un contexto donde se discute el bienestar laboral y la calidad de vida en el trabajo.</w:t>
      </w:r>
    </w:p>
    <w:p>
      <w:pPr>
        <w:rPr>
          <w:rFonts w:hint="eastAsia"/>
        </w:rPr>
      </w:pPr>
      <w:r>
        <w:rPr>
          <w:rFonts w:hint="eastAsia"/>
        </w:rPr>
        <w:t>Reflexión sobre la crisis económica: Marx analizó las crisis cíclicas del capitalismo, destacando las contradicciones inherentes al sistema que pueden llevar a crisis económicas. Esta reflexión sigue siendo relevante en el contexto actual, donde se discuten las causas y consecuencias de las crisis financieras y económicas.</w:t>
      </w:r>
    </w:p>
    <w:p>
      <w:pPr>
        <w:rPr>
          <w:rFonts w:hint="eastAsia"/>
        </w:rPr>
      </w:pPr>
    </w:p>
    <w:p>
      <w:pPr/>
      <w:r>
        <w:rPr>
          <w:rFonts w:hint="eastAsia"/>
        </w:rPr>
        <w:t>“El Capital" de Marx sigue siendo una obra vigente debido a su análisis crítico del capitalismo, su enfoque en las relaciones laborales y su capacidad para proporcionar marcos conceptuales que siguen siendo pertinentes para comprender los desafíos económicos y sociales contemporáneos.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2024-06-10T18:25:54Z</dcterms:created>
  <dc:creator>iPhone</dc:creator>
  <cp:lastModifiedBy>iPhone</cp:lastModifiedBy>
  <dcterms:modified xsi:type="dcterms:W3CDTF">2024-06-10T18:26:43Z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2052-11.33.71</vt:lpwstr>
  </property>
  <property fmtid="{D5CDD505-2E9C-101B-9397-08002B2CF9AE}" pid="3" name="ICV">
    <vt:lpwstr>F91E3D5FB237E86E727D6766633433D2_31</vt:lpwstr>
  </property>
</Properties>
</file>