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La obra "El Capital" de Carlos Marx sigue siendo relevante en el análisis crítico del capitalismo contemporáneo. Su enfoque sobre la explotación laboral, la acumulación de capital y las crisis económicas permite comprender las dinámicas actuales de desigualdad y concentración de riqueza. Aunque algunos conceptos han evolucionado, las ideas fundamentales de Marx sobre la plusvalía y la relación entre trabajo y capital siguen siendo herramientas útiles para analizar las injusticias del sistema capitalista moderno. Su obra invita a reflexionar sobre alternativas y cambios necesarios en la estructura económica actual.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89</Words>
  <Characters>533</Characters>
  <Application>WPS Office</Application>
  <Paragraphs>1</Paragraphs>
  <CharactersWithSpaces>621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2025-03-24T04:24:47Z</dcterms:created>
  <dc:creator>23028RNCAG</dc:creator>
  <lastModifiedBy>23028RNCAG</lastModifiedBy>
  <dcterms:modified xsi:type="dcterms:W3CDTF">2025-03-24T04:25:16Z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fe9bed08d827471fa476e1e67fb433c2</vt:lpwstr>
  </property>
</Properties>
</file>