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La obra "El Capital" de Carlos Marx sigue siendo relevante en la actualidad, ya que ofrece un análisis profundo de las dinámicas económicas y sociales que persisten en el capitalismo. Su crítica a la explotación laboral y la acumulación de capital resuena en contextos contemporáneos, donde las desigualdades económicas son evidentes. Aunque algunos argumentan que sus teorías están desactualizadas, su enfoque en las relaciones de poder y su impacto en la política económica siguen siendo fundamentales para entender las crisis actuales y las luchas por la justicia social.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88</Words>
  <Characters>487</Characters>
  <Application>WPS Office</Application>
  <Paragraphs>1</Paragraphs>
  <CharactersWithSpaces>574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2025-03-24T11:37:41Z</dcterms:created>
  <dc:creator>23026RN54G</dc:creator>
  <lastModifiedBy>23026RN54G</lastModifiedBy>
  <dcterms:modified xsi:type="dcterms:W3CDTF">2025-03-24T11:38:29Z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f6b9371bbea14144bf64535975b599eb</vt:lpwstr>
  </property>
</Properties>
</file>